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8" w:rsidRDefault="009D1B68" w:rsidP="006D08B2">
      <w:pPr>
        <w:tabs>
          <w:tab w:val="left" w:pos="0"/>
        </w:tabs>
        <w:spacing w:after="0" w:line="240" w:lineRule="auto"/>
        <w:jc w:val="center"/>
        <w:rPr>
          <w:b/>
          <w:bCs/>
          <w:szCs w:val="22"/>
          <w:lang w:val="en-AU" w:eastAsia="th-TH"/>
        </w:rPr>
      </w:pPr>
    </w:p>
    <w:p w:rsidR="007B21BA" w:rsidRDefault="009D1B68" w:rsidP="006D08B2">
      <w:pPr>
        <w:tabs>
          <w:tab w:val="left" w:pos="0"/>
        </w:tabs>
        <w:spacing w:after="0" w:line="240" w:lineRule="auto"/>
        <w:jc w:val="center"/>
        <w:rPr>
          <w:b/>
          <w:bCs/>
          <w:szCs w:val="22"/>
          <w:lang w:val="en-AU" w:eastAsia="th-TH"/>
        </w:rPr>
      </w:pPr>
      <w:r w:rsidRPr="00507E1E">
        <w:rPr>
          <w:b/>
          <w:bCs/>
          <w:szCs w:val="22"/>
          <w:lang w:val="en-AU" w:eastAsia="th-TH"/>
        </w:rPr>
        <w:t xml:space="preserve">Draft </w:t>
      </w:r>
    </w:p>
    <w:p w:rsidR="009D1B68" w:rsidRPr="00507E1E" w:rsidRDefault="009D1B68" w:rsidP="006D08B2">
      <w:pPr>
        <w:tabs>
          <w:tab w:val="left" w:pos="0"/>
        </w:tabs>
        <w:spacing w:after="0" w:line="240" w:lineRule="auto"/>
        <w:jc w:val="center"/>
        <w:rPr>
          <w:b/>
          <w:bCs/>
          <w:szCs w:val="22"/>
          <w:lang w:val="en-AU" w:eastAsia="th-TH"/>
        </w:rPr>
      </w:pPr>
      <w:r w:rsidRPr="00507E1E">
        <w:rPr>
          <w:b/>
          <w:bCs/>
          <w:szCs w:val="22"/>
          <w:lang w:val="en-AU" w:eastAsia="th-TH"/>
        </w:rPr>
        <w:t xml:space="preserve">Minutes for </w:t>
      </w:r>
      <w:r>
        <w:rPr>
          <w:b/>
          <w:bCs/>
          <w:szCs w:val="22"/>
          <w:lang w:val="en-AU" w:eastAsia="th-TH"/>
        </w:rPr>
        <w:t xml:space="preserve">Joint Task Force Meeting </w:t>
      </w:r>
      <w:r w:rsidRPr="00507E1E">
        <w:rPr>
          <w:b/>
          <w:bCs/>
          <w:szCs w:val="22"/>
          <w:lang w:val="en-AU" w:eastAsia="th-TH"/>
        </w:rPr>
        <w:t xml:space="preserve"> </w:t>
      </w:r>
    </w:p>
    <w:p w:rsidR="009D1B68" w:rsidRPr="00507E1E" w:rsidRDefault="009D1B68" w:rsidP="006D08B2">
      <w:pPr>
        <w:autoSpaceDE w:val="0"/>
        <w:autoSpaceDN w:val="0"/>
        <w:adjustRightInd w:val="0"/>
        <w:spacing w:after="0" w:line="240" w:lineRule="auto"/>
        <w:jc w:val="center"/>
        <w:rPr>
          <w:b/>
          <w:bCs/>
          <w:szCs w:val="22"/>
          <w:lang w:val="en-AU" w:eastAsia="en-GB"/>
        </w:rPr>
      </w:pPr>
      <w:r w:rsidRPr="00507E1E">
        <w:rPr>
          <w:b/>
          <w:bCs/>
          <w:szCs w:val="22"/>
          <w:lang w:val="en-AU" w:eastAsia="en-GB"/>
        </w:rPr>
        <w:t>Combatting Unacceptable Forms of Work in the Thai Fishing and Seafood Industry</w:t>
      </w:r>
    </w:p>
    <w:p w:rsidR="009D1B68" w:rsidRPr="007B21BA" w:rsidRDefault="009D1B68" w:rsidP="006D08B2">
      <w:pPr>
        <w:autoSpaceDE w:val="0"/>
        <w:autoSpaceDN w:val="0"/>
        <w:adjustRightInd w:val="0"/>
        <w:spacing w:after="0" w:line="240" w:lineRule="auto"/>
        <w:jc w:val="center"/>
        <w:rPr>
          <w:b/>
          <w:bCs/>
          <w:szCs w:val="22"/>
        </w:rPr>
      </w:pPr>
      <w:r>
        <w:rPr>
          <w:b/>
          <w:bCs/>
          <w:szCs w:val="22"/>
          <w:lang w:val="en-AU"/>
        </w:rPr>
        <w:t xml:space="preserve">28 June </w:t>
      </w:r>
      <w:r w:rsidRPr="00507E1E">
        <w:rPr>
          <w:b/>
          <w:bCs/>
          <w:szCs w:val="22"/>
          <w:lang w:val="en-AU"/>
        </w:rPr>
        <w:t xml:space="preserve">2017, 09:00 – 12:00 hrs. </w:t>
      </w:r>
      <w:r w:rsidRPr="00507E1E">
        <w:rPr>
          <w:b/>
          <w:bCs/>
          <w:szCs w:val="22"/>
          <w:lang w:val="en-AU"/>
        </w:rPr>
        <w:br/>
      </w:r>
      <w:r>
        <w:rPr>
          <w:b/>
          <w:bCs/>
          <w:szCs w:val="22"/>
        </w:rPr>
        <w:t>Amari Watergate Hotel</w:t>
      </w:r>
    </w:p>
    <w:p w:rsidR="009D1B68" w:rsidRPr="007B21BA" w:rsidRDefault="009D1B68" w:rsidP="006D08B2">
      <w:pPr>
        <w:autoSpaceDE w:val="0"/>
        <w:autoSpaceDN w:val="0"/>
        <w:adjustRightInd w:val="0"/>
        <w:spacing w:after="0" w:line="240" w:lineRule="auto"/>
        <w:jc w:val="center"/>
        <w:rPr>
          <w:b/>
          <w:bCs/>
          <w:szCs w:val="22"/>
          <w:lang w:val="en-AU"/>
        </w:rPr>
      </w:pPr>
      <w:r w:rsidRPr="007B21BA">
        <w:rPr>
          <w:b/>
          <w:bCs/>
          <w:szCs w:val="22"/>
        </w:rPr>
        <w:t>----------------------------</w:t>
      </w:r>
    </w:p>
    <w:p w:rsidR="0022520E" w:rsidRPr="007B21BA" w:rsidRDefault="0022520E" w:rsidP="006D08B2">
      <w:pPr>
        <w:pBdr>
          <w:top w:val="single" w:sz="4" w:space="1" w:color="auto"/>
          <w:left w:val="single" w:sz="4" w:space="4" w:color="auto"/>
          <w:bottom w:val="single" w:sz="4" w:space="1" w:color="auto"/>
          <w:right w:val="single" w:sz="4" w:space="4" w:color="auto"/>
        </w:pBdr>
        <w:spacing w:after="0" w:line="240" w:lineRule="auto"/>
        <w:jc w:val="both"/>
        <w:rPr>
          <w:rFonts w:cs="Times New Roman"/>
          <w:szCs w:val="22"/>
          <w:lang w:val="en-AU"/>
        </w:rPr>
      </w:pPr>
      <w:r w:rsidRPr="007B21BA">
        <w:rPr>
          <w:rFonts w:cs="Times New Roman"/>
          <w:b/>
          <w:bCs/>
          <w:szCs w:val="22"/>
        </w:rPr>
        <w:t xml:space="preserve">Objectives: </w:t>
      </w:r>
      <w:r w:rsidR="009C5AF8" w:rsidRPr="007B21BA">
        <w:rPr>
          <w:szCs w:val="22"/>
          <w:lang w:val="en-US"/>
        </w:rPr>
        <w:t xml:space="preserve">Joint Taskforce meeting are to validate the results of the baseline survey of working conditions in the fishing and seafood industry conducted by </w:t>
      </w:r>
      <w:proofErr w:type="spellStart"/>
      <w:r w:rsidR="009C5AF8" w:rsidRPr="007B21BA">
        <w:rPr>
          <w:szCs w:val="22"/>
          <w:lang w:val="en-US"/>
        </w:rPr>
        <w:t>RapidAsia</w:t>
      </w:r>
      <w:proofErr w:type="spellEnd"/>
      <w:r w:rsidR="009C5AF8" w:rsidRPr="007B21BA">
        <w:rPr>
          <w:szCs w:val="22"/>
          <w:lang w:val="en-US"/>
        </w:rPr>
        <w:t xml:space="preserve"> and also endorse the Monitoring &amp; Evaluation (M&amp;E) Framework before submission to the Project Steering Committee (PSC) for final approval.</w:t>
      </w:r>
    </w:p>
    <w:p w:rsidR="006D08B2" w:rsidRPr="007B21BA" w:rsidRDefault="006D08B2" w:rsidP="006D08B2">
      <w:pPr>
        <w:pBdr>
          <w:top w:val="single" w:sz="4" w:space="1" w:color="auto"/>
          <w:left w:val="single" w:sz="4" w:space="4" w:color="auto"/>
          <w:bottom w:val="single" w:sz="4" w:space="1" w:color="auto"/>
          <w:right w:val="single" w:sz="4" w:space="4" w:color="auto"/>
        </w:pBdr>
        <w:spacing w:after="0" w:line="240" w:lineRule="auto"/>
        <w:jc w:val="thaiDistribute"/>
        <w:outlineLvl w:val="0"/>
        <w:rPr>
          <w:rFonts w:cs="Times New Roman"/>
          <w:b/>
          <w:bCs/>
          <w:szCs w:val="22"/>
          <w:u w:val="single"/>
          <w:lang w:val="en-AU"/>
        </w:rPr>
      </w:pPr>
    </w:p>
    <w:p w:rsidR="001217D3" w:rsidRPr="007B21BA" w:rsidRDefault="0022520E" w:rsidP="006D08B2">
      <w:pPr>
        <w:pBdr>
          <w:top w:val="single" w:sz="4" w:space="1" w:color="auto"/>
          <w:left w:val="single" w:sz="4" w:space="4" w:color="auto"/>
          <w:bottom w:val="single" w:sz="4" w:space="1" w:color="auto"/>
          <w:right w:val="single" w:sz="4" w:space="4" w:color="auto"/>
        </w:pBdr>
        <w:spacing w:after="0" w:line="240" w:lineRule="auto"/>
        <w:jc w:val="thaiDistribute"/>
        <w:outlineLvl w:val="0"/>
        <w:rPr>
          <w:rFonts w:cs="Times New Roman"/>
          <w:b/>
          <w:bCs/>
          <w:szCs w:val="22"/>
          <w:u w:val="single"/>
          <w:lang w:val="en-AU"/>
        </w:rPr>
      </w:pPr>
      <w:r w:rsidRPr="007B21BA">
        <w:rPr>
          <w:rFonts w:cs="Times New Roman"/>
          <w:b/>
          <w:bCs/>
          <w:szCs w:val="22"/>
          <w:u w:val="single"/>
          <w:lang w:val="en-AU"/>
        </w:rPr>
        <w:t>Agreed Follow-up Points:</w:t>
      </w:r>
    </w:p>
    <w:p w:rsidR="004A6AB1" w:rsidRPr="007B21BA" w:rsidRDefault="001217D3" w:rsidP="004A6AB1">
      <w:pPr>
        <w:pStyle w:val="ListParagraph"/>
        <w:numPr>
          <w:ilvl w:val="0"/>
          <w:numId w:val="8"/>
        </w:numPr>
        <w:pBdr>
          <w:top w:val="single" w:sz="4" w:space="1" w:color="auto"/>
          <w:left w:val="single" w:sz="4" w:space="4" w:color="auto"/>
          <w:bottom w:val="single" w:sz="4" w:space="1" w:color="auto"/>
          <w:right w:val="single" w:sz="4" w:space="4" w:color="auto"/>
        </w:pBdr>
        <w:ind w:left="426" w:hanging="426"/>
        <w:jc w:val="thaiDistribute"/>
        <w:outlineLvl w:val="0"/>
        <w:rPr>
          <w:rFonts w:cs="Times New Roman"/>
          <w:b/>
          <w:bCs/>
          <w:sz w:val="22"/>
          <w:szCs w:val="22"/>
          <w:u w:val="single"/>
          <w:lang w:val="en-AU"/>
        </w:rPr>
      </w:pPr>
      <w:r w:rsidRPr="007B21BA">
        <w:rPr>
          <w:rFonts w:cs="Times New Roman"/>
          <w:sz w:val="22"/>
          <w:szCs w:val="22"/>
          <w:lang w:val="en-AU"/>
        </w:rPr>
        <w:t xml:space="preserve">The participants to share their comments to the baseline survey by the 14 July 2017. </w:t>
      </w:r>
      <w:r w:rsidR="006D08B2" w:rsidRPr="007B21BA">
        <w:rPr>
          <w:rFonts w:cs="Times New Roman"/>
          <w:sz w:val="22"/>
          <w:szCs w:val="22"/>
          <w:lang w:val="en-AU"/>
        </w:rPr>
        <w:t xml:space="preserve"> ILO will be developing a policy brief report to present the key findings from the baseline. </w:t>
      </w:r>
    </w:p>
    <w:p w:rsidR="0022520E" w:rsidRPr="007B21BA" w:rsidRDefault="001217D3" w:rsidP="004A6AB1">
      <w:pPr>
        <w:pStyle w:val="ListParagraph"/>
        <w:numPr>
          <w:ilvl w:val="0"/>
          <w:numId w:val="8"/>
        </w:numPr>
        <w:pBdr>
          <w:top w:val="single" w:sz="4" w:space="1" w:color="auto"/>
          <w:left w:val="single" w:sz="4" w:space="4" w:color="auto"/>
          <w:bottom w:val="single" w:sz="4" w:space="1" w:color="auto"/>
          <w:right w:val="single" w:sz="4" w:space="4" w:color="auto"/>
        </w:pBdr>
        <w:ind w:left="426" w:hanging="426"/>
        <w:jc w:val="thaiDistribute"/>
        <w:outlineLvl w:val="0"/>
        <w:rPr>
          <w:rFonts w:cs="Times New Roman"/>
          <w:b/>
          <w:bCs/>
          <w:sz w:val="22"/>
          <w:szCs w:val="22"/>
          <w:u w:val="single"/>
          <w:lang w:val="en-AU"/>
        </w:rPr>
      </w:pPr>
      <w:r w:rsidRPr="007B21BA">
        <w:rPr>
          <w:rFonts w:cs="Times New Roman"/>
          <w:sz w:val="22"/>
          <w:szCs w:val="22"/>
          <w:lang w:val="en-AU"/>
        </w:rPr>
        <w:t xml:space="preserve">The meeting endorsed the M&amp;E Framework in principle with some changes to be included in the Framework.  </w:t>
      </w:r>
      <w:r w:rsidR="004A6AB1" w:rsidRPr="007B21BA">
        <w:rPr>
          <w:rFonts w:cs="Times New Roman"/>
          <w:sz w:val="22"/>
          <w:szCs w:val="22"/>
          <w:lang w:val="en-AU"/>
        </w:rPr>
        <w:t xml:space="preserve">The participants to share additional comments to the ILO for inclusion in the M&amp;E framework.  </w:t>
      </w:r>
      <w:r w:rsidRPr="007B21BA">
        <w:rPr>
          <w:rFonts w:cs="Times New Roman"/>
          <w:sz w:val="22"/>
          <w:szCs w:val="22"/>
          <w:lang w:val="en-AU"/>
        </w:rPr>
        <w:t xml:space="preserve">ILO will submit it the Project Steering Committee (PSC) for formal approval. </w:t>
      </w:r>
    </w:p>
    <w:p w:rsidR="006D08B2" w:rsidRPr="007B21BA" w:rsidRDefault="006D08B2" w:rsidP="006D08B2">
      <w:pPr>
        <w:spacing w:after="0" w:line="240" w:lineRule="auto"/>
        <w:jc w:val="thaiDistribute"/>
        <w:outlineLvl w:val="0"/>
        <w:rPr>
          <w:szCs w:val="22"/>
          <w:u w:val="single"/>
          <w:lang w:val="en-AU"/>
        </w:rPr>
      </w:pPr>
    </w:p>
    <w:p w:rsidR="0022520E" w:rsidRPr="007B21BA" w:rsidRDefault="00F713AA" w:rsidP="006D08B2">
      <w:pPr>
        <w:spacing w:after="0" w:line="240" w:lineRule="auto"/>
        <w:jc w:val="thaiDistribute"/>
        <w:outlineLvl w:val="0"/>
        <w:rPr>
          <w:szCs w:val="22"/>
          <w:u w:val="single"/>
        </w:rPr>
      </w:pPr>
      <w:r w:rsidRPr="007B21BA">
        <w:rPr>
          <w:szCs w:val="22"/>
          <w:u w:val="single"/>
        </w:rPr>
        <w:t xml:space="preserve">1. </w:t>
      </w:r>
      <w:r w:rsidR="0022520E" w:rsidRPr="007B21BA">
        <w:rPr>
          <w:szCs w:val="22"/>
          <w:u w:val="single"/>
        </w:rPr>
        <w:t>Opening Session</w:t>
      </w:r>
    </w:p>
    <w:p w:rsidR="005F00B5" w:rsidRPr="007B21BA" w:rsidRDefault="005F00B5" w:rsidP="006D08B2">
      <w:pPr>
        <w:spacing w:after="0" w:line="240" w:lineRule="auto"/>
        <w:jc w:val="both"/>
        <w:rPr>
          <w:rFonts w:cs="Calibri"/>
          <w:szCs w:val="22"/>
        </w:rPr>
      </w:pPr>
      <w:r w:rsidRPr="007B21BA">
        <w:rPr>
          <w:i/>
          <w:iCs/>
          <w:szCs w:val="22"/>
        </w:rPr>
        <w:t xml:space="preserve">Mr. Jason Judd, ILO Senior Technical Officer, </w:t>
      </w:r>
      <w:r w:rsidR="009C5AF8" w:rsidRPr="007B21BA">
        <w:rPr>
          <w:rFonts w:cs="Calibri"/>
          <w:szCs w:val="22"/>
        </w:rPr>
        <w:t xml:space="preserve">opened the special Joint Taskforce meeting and explained today’s objectives are to validate the results of the baseline survey on working and living conditions in the fishing and seafood industry undertaken by </w:t>
      </w:r>
      <w:proofErr w:type="spellStart"/>
      <w:r w:rsidRPr="007B21BA">
        <w:rPr>
          <w:rFonts w:cs="Calibri"/>
          <w:szCs w:val="22"/>
        </w:rPr>
        <w:t>RapidAsia</w:t>
      </w:r>
      <w:proofErr w:type="spellEnd"/>
      <w:r w:rsidR="009C5AF8" w:rsidRPr="007B21BA">
        <w:rPr>
          <w:rFonts w:cs="Calibri"/>
          <w:szCs w:val="22"/>
        </w:rPr>
        <w:t xml:space="preserve"> and to endorse the Monitoring and Evaluation (M&amp;E) Framework</w:t>
      </w:r>
      <w:r w:rsidRPr="007B21BA">
        <w:rPr>
          <w:rFonts w:cs="Calibri"/>
          <w:szCs w:val="22"/>
        </w:rPr>
        <w:t xml:space="preserve">. </w:t>
      </w:r>
    </w:p>
    <w:p w:rsidR="006D08B2" w:rsidRPr="007B21BA" w:rsidRDefault="006D08B2" w:rsidP="006D08B2">
      <w:pPr>
        <w:spacing w:after="0" w:line="240" w:lineRule="auto"/>
        <w:rPr>
          <w:szCs w:val="22"/>
          <w:u w:val="single"/>
        </w:rPr>
      </w:pPr>
    </w:p>
    <w:p w:rsidR="009D1B68" w:rsidRPr="007B21BA" w:rsidRDefault="00F713AA" w:rsidP="006D08B2">
      <w:pPr>
        <w:spacing w:after="0" w:line="240" w:lineRule="auto"/>
        <w:rPr>
          <w:szCs w:val="22"/>
          <w:u w:val="single"/>
        </w:rPr>
      </w:pPr>
      <w:r w:rsidRPr="007B21BA">
        <w:rPr>
          <w:szCs w:val="22"/>
          <w:u w:val="single"/>
        </w:rPr>
        <w:t>2. Presentation of key findings from the baseline research (</w:t>
      </w:r>
      <w:proofErr w:type="spellStart"/>
      <w:r w:rsidRPr="007B21BA">
        <w:rPr>
          <w:szCs w:val="22"/>
          <w:u w:val="single"/>
        </w:rPr>
        <w:t>RapidAsia</w:t>
      </w:r>
      <w:proofErr w:type="spellEnd"/>
      <w:r w:rsidRPr="007B21BA">
        <w:rPr>
          <w:szCs w:val="22"/>
          <w:u w:val="single"/>
        </w:rPr>
        <w:t xml:space="preserve">) </w:t>
      </w:r>
    </w:p>
    <w:p w:rsidR="005F00B5" w:rsidRPr="007B21BA" w:rsidRDefault="009011A8" w:rsidP="006D08B2">
      <w:pPr>
        <w:spacing w:after="0" w:line="240" w:lineRule="auto"/>
        <w:jc w:val="both"/>
        <w:rPr>
          <w:szCs w:val="22"/>
          <w:lang w:val="en-US"/>
        </w:rPr>
      </w:pPr>
      <w:r w:rsidRPr="007B21BA">
        <w:rPr>
          <w:i/>
          <w:iCs/>
          <w:szCs w:val="22"/>
          <w:lang w:val="en-US"/>
        </w:rPr>
        <w:t xml:space="preserve">Mr. Daniel Lindgren, Founder of </w:t>
      </w:r>
      <w:proofErr w:type="spellStart"/>
      <w:r w:rsidR="009C5AF8" w:rsidRPr="007B21BA">
        <w:rPr>
          <w:i/>
          <w:iCs/>
          <w:szCs w:val="22"/>
          <w:lang w:val="en-US"/>
        </w:rPr>
        <w:t>RapidAsia</w:t>
      </w:r>
      <w:proofErr w:type="spellEnd"/>
      <w:r w:rsidR="009F7311" w:rsidRPr="007B21BA">
        <w:rPr>
          <w:i/>
          <w:iCs/>
          <w:szCs w:val="22"/>
          <w:lang w:val="en-US"/>
        </w:rPr>
        <w:t>,</w:t>
      </w:r>
      <w:r w:rsidR="009F7311" w:rsidRPr="007B21BA">
        <w:rPr>
          <w:szCs w:val="22"/>
          <w:lang w:val="en-US"/>
        </w:rPr>
        <w:t xml:space="preserve"> presented on the </w:t>
      </w:r>
      <w:r w:rsidRPr="007B21BA">
        <w:rPr>
          <w:szCs w:val="22"/>
          <w:lang w:val="en-US"/>
        </w:rPr>
        <w:t>background</w:t>
      </w:r>
      <w:r w:rsidR="009F7311" w:rsidRPr="007B21BA">
        <w:rPr>
          <w:szCs w:val="22"/>
          <w:lang w:val="en-US"/>
        </w:rPr>
        <w:t xml:space="preserve"> &amp; methodology, general worker profile, recruitment, work conditions and support services, wages and remittances, work conditions on different fishing vessels, and forced </w:t>
      </w:r>
      <w:proofErr w:type="spellStart"/>
      <w:r w:rsidR="009F7311" w:rsidRPr="007B21BA">
        <w:rPr>
          <w:szCs w:val="22"/>
          <w:lang w:val="en-US"/>
        </w:rPr>
        <w:t>labour</w:t>
      </w:r>
      <w:proofErr w:type="spellEnd"/>
      <w:r w:rsidR="009F7311" w:rsidRPr="007B21BA">
        <w:rPr>
          <w:szCs w:val="22"/>
          <w:lang w:val="en-US"/>
        </w:rPr>
        <w:t xml:space="preserve"> indicators.  Specific details can be found in their </w:t>
      </w:r>
      <w:proofErr w:type="spellStart"/>
      <w:proofErr w:type="gramStart"/>
      <w:r w:rsidR="009F7311" w:rsidRPr="007B21BA">
        <w:rPr>
          <w:szCs w:val="22"/>
          <w:lang w:val="en-US"/>
        </w:rPr>
        <w:t>powerpoint</w:t>
      </w:r>
      <w:proofErr w:type="spellEnd"/>
      <w:proofErr w:type="gramEnd"/>
      <w:r w:rsidR="009F7311" w:rsidRPr="007B21BA">
        <w:rPr>
          <w:szCs w:val="22"/>
          <w:lang w:val="en-US"/>
        </w:rPr>
        <w:t xml:space="preserve"> presentation.  </w:t>
      </w:r>
    </w:p>
    <w:p w:rsidR="009011A8" w:rsidRPr="007B21BA" w:rsidRDefault="009011A8" w:rsidP="006D08B2">
      <w:pPr>
        <w:spacing w:after="0" w:line="240" w:lineRule="auto"/>
        <w:jc w:val="both"/>
        <w:rPr>
          <w:szCs w:val="22"/>
          <w:lang w:val="en-US"/>
        </w:rPr>
      </w:pPr>
    </w:p>
    <w:p w:rsidR="005F00B5" w:rsidRPr="007B21BA" w:rsidRDefault="005F00B5" w:rsidP="006D08B2">
      <w:pPr>
        <w:spacing w:after="0" w:line="240" w:lineRule="auto"/>
        <w:jc w:val="both"/>
        <w:rPr>
          <w:szCs w:val="22"/>
          <w:lang w:val="en-US"/>
        </w:rPr>
      </w:pPr>
      <w:r w:rsidRPr="007B21BA">
        <w:rPr>
          <w:szCs w:val="22"/>
          <w:lang w:val="en-US"/>
        </w:rPr>
        <w:t>Plenary Discus</w:t>
      </w:r>
      <w:r w:rsidR="009C5AF8" w:rsidRPr="007B21BA">
        <w:rPr>
          <w:szCs w:val="22"/>
          <w:lang w:val="en-US"/>
        </w:rPr>
        <w:t xml:space="preserve">sion highlighted the following issues on: </w:t>
      </w:r>
    </w:p>
    <w:p w:rsidR="009C5AF8" w:rsidRPr="007B21BA" w:rsidRDefault="009C5AF8" w:rsidP="006D08B2">
      <w:pPr>
        <w:spacing w:after="0" w:line="240" w:lineRule="auto"/>
        <w:jc w:val="both"/>
        <w:rPr>
          <w:szCs w:val="22"/>
          <w:lang w:val="en-US"/>
        </w:rPr>
      </w:pPr>
    </w:p>
    <w:p w:rsidR="009C5AF8" w:rsidRPr="007B21BA" w:rsidRDefault="0054420B" w:rsidP="006D08B2">
      <w:pPr>
        <w:pStyle w:val="ListParagraph"/>
        <w:numPr>
          <w:ilvl w:val="0"/>
          <w:numId w:val="4"/>
        </w:numPr>
        <w:jc w:val="both"/>
        <w:rPr>
          <w:sz w:val="22"/>
          <w:szCs w:val="22"/>
        </w:rPr>
      </w:pPr>
      <w:r w:rsidRPr="007B21BA">
        <w:rPr>
          <w:sz w:val="22"/>
          <w:szCs w:val="22"/>
        </w:rPr>
        <w:t xml:space="preserve">EU questioned why debt bondage and isolation is a not a measure under forced </w:t>
      </w:r>
      <w:proofErr w:type="spellStart"/>
      <w:r w:rsidRPr="007B21BA">
        <w:rPr>
          <w:sz w:val="22"/>
          <w:szCs w:val="22"/>
        </w:rPr>
        <w:t>labour</w:t>
      </w:r>
      <w:proofErr w:type="spellEnd"/>
      <w:r w:rsidRPr="007B21BA">
        <w:rPr>
          <w:sz w:val="22"/>
          <w:szCs w:val="22"/>
        </w:rPr>
        <w:t xml:space="preserve"> indicators.   It was explained that some results were not significant </w:t>
      </w:r>
      <w:r w:rsidR="00396268" w:rsidRPr="007B21BA">
        <w:rPr>
          <w:sz w:val="22"/>
          <w:szCs w:val="22"/>
        </w:rPr>
        <w:t xml:space="preserve">size </w:t>
      </w:r>
      <w:r w:rsidRPr="007B21BA">
        <w:rPr>
          <w:sz w:val="22"/>
          <w:szCs w:val="22"/>
        </w:rPr>
        <w:t xml:space="preserve">to be able to </w:t>
      </w:r>
      <w:r w:rsidR="00396268" w:rsidRPr="007B21BA">
        <w:rPr>
          <w:sz w:val="22"/>
          <w:szCs w:val="22"/>
        </w:rPr>
        <w:t xml:space="preserve">drawn out </w:t>
      </w:r>
      <w:r w:rsidRPr="007B21BA">
        <w:rPr>
          <w:sz w:val="22"/>
          <w:szCs w:val="22"/>
        </w:rPr>
        <w:t xml:space="preserve">specific </w:t>
      </w:r>
      <w:r w:rsidR="00396268" w:rsidRPr="007B21BA">
        <w:rPr>
          <w:sz w:val="22"/>
          <w:szCs w:val="22"/>
        </w:rPr>
        <w:t xml:space="preserve">conclusions as sign of </w:t>
      </w:r>
      <w:r w:rsidRPr="007B21BA">
        <w:rPr>
          <w:sz w:val="22"/>
          <w:szCs w:val="22"/>
        </w:rPr>
        <w:t xml:space="preserve">forced </w:t>
      </w:r>
      <w:proofErr w:type="spellStart"/>
      <w:r w:rsidRPr="007B21BA">
        <w:rPr>
          <w:sz w:val="22"/>
          <w:szCs w:val="22"/>
        </w:rPr>
        <w:t>labour</w:t>
      </w:r>
      <w:proofErr w:type="spellEnd"/>
      <w:r w:rsidRPr="007B21BA">
        <w:rPr>
          <w:sz w:val="22"/>
          <w:szCs w:val="22"/>
        </w:rPr>
        <w:t xml:space="preserve"> indicators.</w:t>
      </w:r>
      <w:r w:rsidR="00433287" w:rsidRPr="007B21BA">
        <w:rPr>
          <w:sz w:val="22"/>
          <w:szCs w:val="22"/>
        </w:rPr>
        <w:t xml:space="preserve">  She also noted that </w:t>
      </w:r>
      <w:proofErr w:type="spellStart"/>
      <w:r w:rsidR="00433287" w:rsidRPr="007B21BA">
        <w:rPr>
          <w:sz w:val="22"/>
          <w:szCs w:val="22"/>
        </w:rPr>
        <w:t>Rayong</w:t>
      </w:r>
      <w:proofErr w:type="spellEnd"/>
      <w:r w:rsidR="00433287" w:rsidRPr="007B21BA">
        <w:rPr>
          <w:sz w:val="22"/>
          <w:szCs w:val="22"/>
        </w:rPr>
        <w:t xml:space="preserve"> is singled-out with more abuses and if there is a link between </w:t>
      </w:r>
      <w:proofErr w:type="spellStart"/>
      <w:r w:rsidR="00433287" w:rsidRPr="007B21BA">
        <w:rPr>
          <w:sz w:val="22"/>
          <w:szCs w:val="22"/>
        </w:rPr>
        <w:t>labour</w:t>
      </w:r>
      <w:proofErr w:type="spellEnd"/>
      <w:r w:rsidR="00433287" w:rsidRPr="007B21BA">
        <w:rPr>
          <w:sz w:val="22"/>
          <w:szCs w:val="22"/>
        </w:rPr>
        <w:t xml:space="preserve"> abuses and their access to services. </w:t>
      </w:r>
    </w:p>
    <w:p w:rsidR="006D08B2" w:rsidRPr="007B21BA" w:rsidRDefault="006D08B2" w:rsidP="006D08B2">
      <w:pPr>
        <w:pStyle w:val="ListParagraph"/>
        <w:jc w:val="both"/>
        <w:rPr>
          <w:sz w:val="22"/>
          <w:szCs w:val="22"/>
        </w:rPr>
      </w:pPr>
    </w:p>
    <w:p w:rsidR="0054420B" w:rsidRPr="007B21BA" w:rsidRDefault="00396268" w:rsidP="006D08B2">
      <w:pPr>
        <w:pStyle w:val="ListParagraph"/>
        <w:numPr>
          <w:ilvl w:val="0"/>
          <w:numId w:val="4"/>
        </w:numPr>
        <w:jc w:val="both"/>
        <w:rPr>
          <w:sz w:val="22"/>
          <w:szCs w:val="22"/>
        </w:rPr>
      </w:pPr>
      <w:r w:rsidRPr="007B21BA">
        <w:rPr>
          <w:sz w:val="22"/>
          <w:szCs w:val="22"/>
        </w:rPr>
        <w:t xml:space="preserve">CCCIF raised his concern about the question on being asked about Trafficking in Persons by government official because all workers that are issued a </w:t>
      </w:r>
      <w:proofErr w:type="spellStart"/>
      <w:r w:rsidRPr="007B21BA">
        <w:rPr>
          <w:sz w:val="22"/>
          <w:szCs w:val="22"/>
        </w:rPr>
        <w:t>seabook</w:t>
      </w:r>
      <w:proofErr w:type="spellEnd"/>
      <w:r w:rsidRPr="007B21BA">
        <w:rPr>
          <w:sz w:val="22"/>
          <w:szCs w:val="22"/>
        </w:rPr>
        <w:t xml:space="preserve"> will be interviewed as well as if they received a copy of their work contract.   It was explained that in many cases that the numbers should be higher, but several questions are recall questions and many workers may not remember as they arrived 4 years ago. </w:t>
      </w:r>
    </w:p>
    <w:p w:rsidR="006D08B2" w:rsidRPr="007B21BA" w:rsidRDefault="006D08B2" w:rsidP="006D08B2">
      <w:pPr>
        <w:pStyle w:val="ListParagraph"/>
        <w:jc w:val="both"/>
        <w:rPr>
          <w:sz w:val="22"/>
          <w:szCs w:val="22"/>
        </w:rPr>
      </w:pPr>
    </w:p>
    <w:p w:rsidR="00433287" w:rsidRPr="007B21BA" w:rsidRDefault="00396268" w:rsidP="006D08B2">
      <w:pPr>
        <w:pStyle w:val="ListParagraph"/>
        <w:numPr>
          <w:ilvl w:val="0"/>
          <w:numId w:val="4"/>
        </w:numPr>
        <w:jc w:val="both"/>
        <w:rPr>
          <w:sz w:val="22"/>
          <w:szCs w:val="22"/>
        </w:rPr>
      </w:pPr>
      <w:r w:rsidRPr="007B21BA">
        <w:rPr>
          <w:sz w:val="22"/>
          <w:szCs w:val="22"/>
        </w:rPr>
        <w:t xml:space="preserve">ITF/SERC asked if the workers understood the difference between a union or migrant worker associations. However, the question didn’t go into depth about the extent of their awareness about the differences.  </w:t>
      </w:r>
    </w:p>
    <w:p w:rsidR="006D08B2" w:rsidRPr="007B21BA" w:rsidRDefault="006D08B2" w:rsidP="006D08B2">
      <w:pPr>
        <w:pStyle w:val="ListParagraph"/>
        <w:jc w:val="both"/>
        <w:rPr>
          <w:sz w:val="22"/>
          <w:szCs w:val="22"/>
        </w:rPr>
      </w:pPr>
    </w:p>
    <w:p w:rsidR="00433287" w:rsidRPr="007B21BA" w:rsidRDefault="00433287" w:rsidP="006D08B2">
      <w:pPr>
        <w:pStyle w:val="ListParagraph"/>
        <w:numPr>
          <w:ilvl w:val="0"/>
          <w:numId w:val="4"/>
        </w:numPr>
        <w:jc w:val="both"/>
        <w:rPr>
          <w:sz w:val="22"/>
          <w:szCs w:val="22"/>
        </w:rPr>
      </w:pPr>
      <w:r w:rsidRPr="007B21BA">
        <w:rPr>
          <w:sz w:val="22"/>
          <w:szCs w:val="22"/>
        </w:rPr>
        <w:lastRenderedPageBreak/>
        <w:t xml:space="preserve">FED asked about the selection of employers and their freedom to talk to workers without the presence of employers.  It was clarified that workers are not interviewed in front of employers.  </w:t>
      </w:r>
    </w:p>
    <w:p w:rsidR="00D16540" w:rsidRDefault="00D16540" w:rsidP="00D16540">
      <w:pPr>
        <w:pStyle w:val="ListParagraph"/>
        <w:jc w:val="both"/>
        <w:rPr>
          <w:rFonts w:hint="cs"/>
          <w:sz w:val="22"/>
          <w:szCs w:val="22"/>
        </w:rPr>
      </w:pPr>
    </w:p>
    <w:p w:rsidR="00433287" w:rsidRPr="007B21BA" w:rsidRDefault="00115B86" w:rsidP="006D08B2">
      <w:pPr>
        <w:pStyle w:val="ListParagraph"/>
        <w:numPr>
          <w:ilvl w:val="0"/>
          <w:numId w:val="4"/>
        </w:numPr>
        <w:jc w:val="both"/>
        <w:rPr>
          <w:sz w:val="22"/>
          <w:szCs w:val="22"/>
        </w:rPr>
      </w:pPr>
      <w:r w:rsidRPr="007B21BA">
        <w:rPr>
          <w:sz w:val="22"/>
          <w:szCs w:val="22"/>
        </w:rPr>
        <w:t xml:space="preserve">TTIA asked if 434 workers is a good representation of migrant workers.  It is true that a larger sample can be disaggregated easier, but the sample size of 400+ is a reasonable size in the middle. </w:t>
      </w:r>
      <w:r w:rsidR="00C64613" w:rsidRPr="007B21BA">
        <w:rPr>
          <w:sz w:val="22"/>
          <w:szCs w:val="22"/>
        </w:rPr>
        <w:t xml:space="preserve"> TTIA commented that Thai law only allows two sets of clothes as part of the given benefits.</w:t>
      </w:r>
      <w:r w:rsidR="008621B8" w:rsidRPr="007B21BA">
        <w:rPr>
          <w:sz w:val="22"/>
          <w:szCs w:val="22"/>
        </w:rPr>
        <w:t xml:space="preserve"> DLPW explained that according to the law, the employer can deduct the additional costs for clothing and equipment. </w:t>
      </w:r>
    </w:p>
    <w:p w:rsidR="006D08B2" w:rsidRPr="007B21BA" w:rsidRDefault="006D08B2" w:rsidP="006D08B2">
      <w:pPr>
        <w:pStyle w:val="ListParagraph"/>
        <w:jc w:val="both"/>
        <w:rPr>
          <w:sz w:val="22"/>
          <w:szCs w:val="22"/>
        </w:rPr>
      </w:pPr>
    </w:p>
    <w:p w:rsidR="00C64613" w:rsidRPr="007B21BA" w:rsidRDefault="00115B86" w:rsidP="00C64613">
      <w:pPr>
        <w:pStyle w:val="ListParagraph"/>
        <w:numPr>
          <w:ilvl w:val="0"/>
          <w:numId w:val="4"/>
        </w:numPr>
        <w:jc w:val="both"/>
        <w:rPr>
          <w:sz w:val="22"/>
          <w:szCs w:val="22"/>
        </w:rPr>
      </w:pPr>
      <w:r w:rsidRPr="007B21BA">
        <w:rPr>
          <w:sz w:val="22"/>
          <w:szCs w:val="22"/>
        </w:rPr>
        <w:t xml:space="preserve">NFAT asked for a breakdown on the use of social media if that figures covers </w:t>
      </w:r>
      <w:proofErr w:type="spellStart"/>
      <w:r w:rsidRPr="007B21BA">
        <w:rPr>
          <w:sz w:val="22"/>
          <w:szCs w:val="22"/>
        </w:rPr>
        <w:t>facebook</w:t>
      </w:r>
      <w:proofErr w:type="spellEnd"/>
      <w:r w:rsidRPr="007B21BA">
        <w:rPr>
          <w:sz w:val="22"/>
          <w:szCs w:val="22"/>
        </w:rPr>
        <w:t xml:space="preserve"> usage as they have used </w:t>
      </w:r>
      <w:proofErr w:type="spellStart"/>
      <w:r w:rsidRPr="007B21BA">
        <w:rPr>
          <w:sz w:val="22"/>
          <w:szCs w:val="22"/>
        </w:rPr>
        <w:t>facebook</w:t>
      </w:r>
      <w:proofErr w:type="spellEnd"/>
      <w:r w:rsidRPr="007B21BA">
        <w:rPr>
          <w:sz w:val="22"/>
          <w:szCs w:val="22"/>
        </w:rPr>
        <w:t xml:space="preserve"> as an effective channel to communicate with workers.  He questioned that all workers should have a work contract, especially if they have to pass through the PIPO </w:t>
      </w:r>
      <w:proofErr w:type="spellStart"/>
      <w:r w:rsidRPr="007B21BA">
        <w:rPr>
          <w:sz w:val="22"/>
          <w:szCs w:val="22"/>
        </w:rPr>
        <w:t>centre</w:t>
      </w:r>
      <w:proofErr w:type="spellEnd"/>
      <w:r w:rsidRPr="007B21BA">
        <w:rPr>
          <w:sz w:val="22"/>
          <w:szCs w:val="22"/>
        </w:rPr>
        <w:t>.</w:t>
      </w:r>
      <w:r w:rsidR="009A02A3" w:rsidRPr="007B21BA">
        <w:rPr>
          <w:sz w:val="22"/>
          <w:szCs w:val="22"/>
        </w:rPr>
        <w:t xml:space="preserve">  </w:t>
      </w:r>
      <w:r w:rsidR="00C64613" w:rsidRPr="007B21BA">
        <w:rPr>
          <w:sz w:val="22"/>
          <w:szCs w:val="22"/>
        </w:rPr>
        <w:t xml:space="preserve">Majority of workers are illiterate even in their own language and may not understand the work contract even in their own native language. </w:t>
      </w:r>
    </w:p>
    <w:p w:rsidR="00C64613" w:rsidRPr="007B21BA" w:rsidRDefault="00C64613" w:rsidP="00C64613">
      <w:pPr>
        <w:pStyle w:val="ListParagraph"/>
        <w:rPr>
          <w:sz w:val="22"/>
          <w:szCs w:val="22"/>
        </w:rPr>
      </w:pPr>
    </w:p>
    <w:p w:rsidR="00C64613" w:rsidRPr="007B21BA" w:rsidRDefault="00C64613" w:rsidP="00616393">
      <w:pPr>
        <w:pStyle w:val="ListParagraph"/>
        <w:numPr>
          <w:ilvl w:val="0"/>
          <w:numId w:val="4"/>
        </w:numPr>
        <w:jc w:val="both"/>
        <w:rPr>
          <w:sz w:val="22"/>
          <w:szCs w:val="22"/>
        </w:rPr>
      </w:pPr>
      <w:r w:rsidRPr="007B21BA">
        <w:rPr>
          <w:sz w:val="22"/>
          <w:szCs w:val="22"/>
        </w:rPr>
        <w:t xml:space="preserve">NFAT </w:t>
      </w:r>
      <w:r w:rsidR="009A02A3" w:rsidRPr="007B21BA">
        <w:rPr>
          <w:sz w:val="22"/>
          <w:szCs w:val="22"/>
        </w:rPr>
        <w:t>also commented that working conditions and hours will differ according to the type of fishing vessels and equ</w:t>
      </w:r>
      <w:r w:rsidR="009E5186" w:rsidRPr="007B21BA">
        <w:rPr>
          <w:sz w:val="22"/>
          <w:szCs w:val="22"/>
        </w:rPr>
        <w:t xml:space="preserve">ipment used.  In reality, </w:t>
      </w:r>
      <w:r w:rsidR="009A02A3" w:rsidRPr="007B21BA">
        <w:rPr>
          <w:sz w:val="22"/>
          <w:szCs w:val="22"/>
        </w:rPr>
        <w:t>the act</w:t>
      </w:r>
      <w:r w:rsidR="009E5186" w:rsidRPr="007B21BA">
        <w:rPr>
          <w:sz w:val="22"/>
          <w:szCs w:val="22"/>
        </w:rPr>
        <w:t xml:space="preserve">ual working hours is very small and most of the workers get to rest throughout the day interval periods. </w:t>
      </w:r>
      <w:r w:rsidR="009A02A3" w:rsidRPr="007B21BA">
        <w:rPr>
          <w:sz w:val="22"/>
          <w:szCs w:val="22"/>
        </w:rPr>
        <w:t xml:space="preserve"> </w:t>
      </w:r>
      <w:r w:rsidR="00866C0E" w:rsidRPr="007B21BA">
        <w:rPr>
          <w:sz w:val="22"/>
          <w:szCs w:val="22"/>
        </w:rPr>
        <w:t xml:space="preserve"> Most of the time, the workers have more resting hours than actual fishing hours and maybe maximum of 10 hours a day so the data is not reliable.   He also commented on there are only male workers so there should be no benefits for pregnancy leave at all.  On advances, the data does not reflect reality as sufficient food and water are provided on board and all workers demand for advances even before boarding, at least 10,000 baht.  The data shows that some workers have received pay</w:t>
      </w:r>
      <w:r w:rsidR="00D16540">
        <w:rPr>
          <w:rFonts w:hint="cs"/>
          <w:sz w:val="22"/>
          <w:szCs w:val="22"/>
          <w:cs/>
        </w:rPr>
        <w:t xml:space="preserve"> </w:t>
      </w:r>
      <w:r w:rsidR="00D16540">
        <w:rPr>
          <w:sz w:val="22"/>
          <w:szCs w:val="22"/>
        </w:rPr>
        <w:t>after</w:t>
      </w:r>
      <w:r w:rsidR="00866C0E" w:rsidRPr="007B21BA">
        <w:rPr>
          <w:sz w:val="22"/>
          <w:szCs w:val="22"/>
        </w:rPr>
        <w:t xml:space="preserve"> </w:t>
      </w:r>
      <w:bookmarkStart w:id="0" w:name="_GoBack"/>
      <w:bookmarkEnd w:id="0"/>
      <w:r w:rsidR="00866C0E" w:rsidRPr="007B21BA">
        <w:rPr>
          <w:sz w:val="22"/>
          <w:szCs w:val="22"/>
        </w:rPr>
        <w:t xml:space="preserve">24 months is not possible and inaccurate.  </w:t>
      </w:r>
      <w:r w:rsidRPr="007B21BA">
        <w:rPr>
          <w:sz w:val="22"/>
          <w:szCs w:val="22"/>
        </w:rPr>
        <w:t xml:space="preserve">On accommodation, many workers (26%) are staying on boats because they don’t have housing on- shore.  The 65% of workers have pink cards which will soon expire.  </w:t>
      </w:r>
      <w:r w:rsidR="00866C0E" w:rsidRPr="007B21BA">
        <w:rPr>
          <w:sz w:val="22"/>
          <w:szCs w:val="22"/>
        </w:rPr>
        <w:t>It was explained that many questions are recall quest</w:t>
      </w:r>
      <w:r w:rsidR="006D08B2" w:rsidRPr="007B21BA">
        <w:rPr>
          <w:sz w:val="22"/>
          <w:szCs w:val="22"/>
        </w:rPr>
        <w:t>i</w:t>
      </w:r>
      <w:r w:rsidR="00866C0E" w:rsidRPr="007B21BA">
        <w:rPr>
          <w:sz w:val="22"/>
          <w:szCs w:val="22"/>
        </w:rPr>
        <w:t>ons</w:t>
      </w:r>
      <w:r w:rsidRPr="007B21BA">
        <w:rPr>
          <w:sz w:val="22"/>
          <w:szCs w:val="22"/>
        </w:rPr>
        <w:t xml:space="preserve"> and have different understanding about their working hours from employers</w:t>
      </w:r>
      <w:r w:rsidR="00866C0E" w:rsidRPr="007B21BA">
        <w:rPr>
          <w:sz w:val="22"/>
          <w:szCs w:val="22"/>
        </w:rPr>
        <w:t>.</w:t>
      </w:r>
      <w:r w:rsidR="006D08B2" w:rsidRPr="007B21BA">
        <w:rPr>
          <w:sz w:val="22"/>
          <w:szCs w:val="22"/>
        </w:rPr>
        <w:t xml:space="preserve"> </w:t>
      </w:r>
      <w:r w:rsidRPr="007B21BA">
        <w:rPr>
          <w:sz w:val="22"/>
          <w:szCs w:val="22"/>
        </w:rPr>
        <w:t xml:space="preserve">  </w:t>
      </w:r>
    </w:p>
    <w:p w:rsidR="00C64613" w:rsidRPr="007B21BA" w:rsidRDefault="00C64613" w:rsidP="00C64613">
      <w:pPr>
        <w:pStyle w:val="ListParagraph"/>
        <w:rPr>
          <w:sz w:val="22"/>
          <w:szCs w:val="22"/>
        </w:rPr>
      </w:pPr>
    </w:p>
    <w:p w:rsidR="00C64613" w:rsidRPr="007B21BA" w:rsidRDefault="00C64613" w:rsidP="00C64613">
      <w:pPr>
        <w:pStyle w:val="ListParagraph"/>
        <w:numPr>
          <w:ilvl w:val="0"/>
          <w:numId w:val="4"/>
        </w:numPr>
        <w:jc w:val="both"/>
        <w:rPr>
          <w:sz w:val="22"/>
          <w:szCs w:val="22"/>
        </w:rPr>
      </w:pPr>
      <w:r w:rsidRPr="007B21BA">
        <w:rPr>
          <w:sz w:val="22"/>
          <w:szCs w:val="22"/>
        </w:rPr>
        <w:t xml:space="preserve">It was clarified that the final report will also include specific references on where we can make the language clearer on questions that are based on their memory.  </w:t>
      </w:r>
    </w:p>
    <w:p w:rsidR="00C64613" w:rsidRPr="007B21BA" w:rsidRDefault="00C64613" w:rsidP="00C64613">
      <w:pPr>
        <w:pStyle w:val="ListParagraph"/>
        <w:rPr>
          <w:sz w:val="22"/>
          <w:szCs w:val="22"/>
        </w:rPr>
      </w:pPr>
    </w:p>
    <w:p w:rsidR="006D08B2" w:rsidRPr="007B21BA" w:rsidRDefault="00C64613" w:rsidP="006D08B2">
      <w:pPr>
        <w:pStyle w:val="ListParagraph"/>
        <w:numPr>
          <w:ilvl w:val="0"/>
          <w:numId w:val="4"/>
        </w:numPr>
        <w:jc w:val="both"/>
        <w:rPr>
          <w:sz w:val="22"/>
          <w:szCs w:val="22"/>
        </w:rPr>
      </w:pPr>
      <w:r w:rsidRPr="007B21BA">
        <w:rPr>
          <w:sz w:val="22"/>
          <w:szCs w:val="22"/>
        </w:rPr>
        <w:t xml:space="preserve">ILO suggested to analyze data based on compliance to legislation and law enforcement, such as rest hours, or benefits that workers receive according to the law.  The data produced is not a prevalence data and the complexity of abuses goes beyond just number of abuses.  The analysis should also take into account the dimension of severity of abuses. </w:t>
      </w:r>
    </w:p>
    <w:p w:rsidR="00314C76" w:rsidRPr="007B21BA" w:rsidRDefault="00314C76" w:rsidP="00314C76">
      <w:pPr>
        <w:jc w:val="both"/>
        <w:rPr>
          <w:szCs w:val="22"/>
        </w:rPr>
      </w:pPr>
    </w:p>
    <w:p w:rsidR="00314C76" w:rsidRPr="007B21BA" w:rsidRDefault="00314C76" w:rsidP="00314C76">
      <w:pPr>
        <w:jc w:val="both"/>
        <w:rPr>
          <w:szCs w:val="22"/>
          <w:u w:val="single"/>
        </w:rPr>
      </w:pPr>
      <w:r w:rsidRPr="007B21BA">
        <w:rPr>
          <w:szCs w:val="22"/>
          <w:u w:val="single"/>
        </w:rPr>
        <w:t>Follow-up Actions</w:t>
      </w:r>
      <w:r w:rsidR="00C64613" w:rsidRPr="007B21BA">
        <w:rPr>
          <w:szCs w:val="22"/>
          <w:u w:val="single"/>
        </w:rPr>
        <w:t xml:space="preserve"> </w:t>
      </w:r>
    </w:p>
    <w:p w:rsidR="00314C76" w:rsidRPr="007B21BA" w:rsidRDefault="00314C76" w:rsidP="00314C76">
      <w:pPr>
        <w:pStyle w:val="ListParagraph"/>
        <w:numPr>
          <w:ilvl w:val="0"/>
          <w:numId w:val="11"/>
        </w:numPr>
        <w:jc w:val="thaiDistribute"/>
        <w:outlineLvl w:val="0"/>
        <w:rPr>
          <w:rFonts w:cs="Times New Roman"/>
          <w:b/>
          <w:bCs/>
          <w:sz w:val="22"/>
          <w:szCs w:val="22"/>
          <w:u w:val="single"/>
          <w:lang w:val="en-AU"/>
        </w:rPr>
      </w:pPr>
      <w:r w:rsidRPr="007B21BA">
        <w:rPr>
          <w:rFonts w:cs="Times New Roman"/>
          <w:sz w:val="22"/>
          <w:szCs w:val="22"/>
          <w:lang w:val="en-AU"/>
        </w:rPr>
        <w:t xml:space="preserve">The participants to share their comments to the baseline survey by the 14 July 2017.  ILO will be developing a policy brief report to present the key findings from the baseline. </w:t>
      </w:r>
    </w:p>
    <w:p w:rsidR="00314C76" w:rsidRPr="007B21BA" w:rsidRDefault="00314C76" w:rsidP="00314C76">
      <w:pPr>
        <w:jc w:val="both"/>
        <w:rPr>
          <w:szCs w:val="22"/>
          <w:u w:val="single"/>
          <w:lang w:val="en-AU"/>
        </w:rPr>
      </w:pPr>
    </w:p>
    <w:p w:rsidR="00F713AA" w:rsidRPr="007B21BA" w:rsidRDefault="00F713AA" w:rsidP="00314C76">
      <w:pPr>
        <w:jc w:val="both"/>
        <w:rPr>
          <w:szCs w:val="22"/>
          <w:u w:val="single"/>
        </w:rPr>
      </w:pPr>
      <w:r w:rsidRPr="007B21BA">
        <w:rPr>
          <w:szCs w:val="22"/>
          <w:u w:val="single"/>
        </w:rPr>
        <w:t>3. Monitoring &amp; Evaluation (M&amp;E) Framework</w:t>
      </w:r>
    </w:p>
    <w:p w:rsidR="005F00B5" w:rsidRPr="007B21BA" w:rsidRDefault="00314C76">
      <w:pPr>
        <w:rPr>
          <w:szCs w:val="22"/>
        </w:rPr>
      </w:pPr>
      <w:r w:rsidRPr="007B21BA">
        <w:rPr>
          <w:szCs w:val="22"/>
        </w:rPr>
        <w:t xml:space="preserve">Ms. Supavadee Chotikajan, ILO National Project Coordinator, presented a brief overview about the Results-Based Management (RBM), the process over the past nine month within the PSC, Taskforces, and technical meeting on M&amp;E framework, as well as highlighted the changes to the indicators as recommended.  </w:t>
      </w:r>
    </w:p>
    <w:p w:rsidR="00314C76" w:rsidRPr="007B21BA" w:rsidRDefault="00314C76">
      <w:pPr>
        <w:rPr>
          <w:szCs w:val="22"/>
        </w:rPr>
      </w:pPr>
      <w:r w:rsidRPr="007B21BA">
        <w:rPr>
          <w:szCs w:val="22"/>
        </w:rPr>
        <w:t xml:space="preserve">Plenary discussion highlighted the following issues: </w:t>
      </w:r>
    </w:p>
    <w:p w:rsidR="00314C76" w:rsidRPr="007B21BA" w:rsidRDefault="00314C76" w:rsidP="00314C76">
      <w:pPr>
        <w:pStyle w:val="ListParagraph"/>
        <w:numPr>
          <w:ilvl w:val="0"/>
          <w:numId w:val="9"/>
        </w:numPr>
        <w:rPr>
          <w:sz w:val="22"/>
          <w:szCs w:val="22"/>
        </w:rPr>
      </w:pPr>
      <w:r w:rsidRPr="007B21BA">
        <w:rPr>
          <w:sz w:val="22"/>
          <w:szCs w:val="22"/>
        </w:rPr>
        <w:lastRenderedPageBreak/>
        <w:t xml:space="preserve">Solidarity Center and DLPW suggested under Outcome 1 to include new legislation, including the Royal Ordinance on Management and Employment of Migrant Worker, and laws related to social protection. </w:t>
      </w:r>
    </w:p>
    <w:p w:rsidR="00314C76" w:rsidRPr="007B21BA" w:rsidRDefault="00314C76" w:rsidP="00314C76">
      <w:pPr>
        <w:pStyle w:val="ListParagraph"/>
        <w:numPr>
          <w:ilvl w:val="0"/>
          <w:numId w:val="9"/>
        </w:numPr>
        <w:rPr>
          <w:sz w:val="22"/>
          <w:szCs w:val="22"/>
        </w:rPr>
      </w:pPr>
      <w:r w:rsidRPr="007B21BA">
        <w:rPr>
          <w:sz w:val="22"/>
          <w:szCs w:val="22"/>
        </w:rPr>
        <w:t xml:space="preserve">CCCIF </w:t>
      </w:r>
      <w:r w:rsidR="004A6AB1" w:rsidRPr="007B21BA">
        <w:rPr>
          <w:sz w:val="22"/>
          <w:szCs w:val="22"/>
        </w:rPr>
        <w:t>added that they have additional comments to add under Outcome 2.</w:t>
      </w:r>
    </w:p>
    <w:p w:rsidR="00314C76" w:rsidRPr="007B21BA" w:rsidRDefault="00314C76" w:rsidP="00314C76">
      <w:pPr>
        <w:pStyle w:val="ListParagraph"/>
        <w:numPr>
          <w:ilvl w:val="0"/>
          <w:numId w:val="9"/>
        </w:numPr>
        <w:rPr>
          <w:sz w:val="22"/>
          <w:szCs w:val="22"/>
        </w:rPr>
      </w:pPr>
      <w:r w:rsidRPr="007B21BA">
        <w:rPr>
          <w:sz w:val="22"/>
          <w:szCs w:val="22"/>
        </w:rPr>
        <w:t>NFAT</w:t>
      </w:r>
      <w:r w:rsidR="004A6AB1" w:rsidRPr="007B21BA">
        <w:rPr>
          <w:sz w:val="22"/>
          <w:szCs w:val="22"/>
        </w:rPr>
        <w:t xml:space="preserve"> stated that their Code of Conduct (COC) is in line with Good </w:t>
      </w:r>
      <w:proofErr w:type="spellStart"/>
      <w:r w:rsidR="004A6AB1" w:rsidRPr="007B21BA">
        <w:rPr>
          <w:sz w:val="22"/>
          <w:szCs w:val="22"/>
        </w:rPr>
        <w:t>Labour</w:t>
      </w:r>
      <w:proofErr w:type="spellEnd"/>
      <w:r w:rsidR="004A6AB1" w:rsidRPr="007B21BA">
        <w:rPr>
          <w:sz w:val="22"/>
          <w:szCs w:val="22"/>
        </w:rPr>
        <w:t xml:space="preserve"> Practices (GLP) and they are not in a position to provide financial contribution to the establishment of the GLP institute. </w:t>
      </w:r>
    </w:p>
    <w:p w:rsidR="00314C76" w:rsidRPr="007B21BA" w:rsidRDefault="00314C76" w:rsidP="00314C76">
      <w:pPr>
        <w:pStyle w:val="ListParagraph"/>
        <w:numPr>
          <w:ilvl w:val="0"/>
          <w:numId w:val="9"/>
        </w:numPr>
        <w:rPr>
          <w:sz w:val="22"/>
          <w:szCs w:val="22"/>
        </w:rPr>
      </w:pPr>
      <w:r w:rsidRPr="007B21BA">
        <w:rPr>
          <w:sz w:val="22"/>
          <w:szCs w:val="22"/>
        </w:rPr>
        <w:t>TFFA</w:t>
      </w:r>
      <w:r w:rsidR="004A6AB1" w:rsidRPr="007B21BA">
        <w:rPr>
          <w:sz w:val="22"/>
          <w:szCs w:val="22"/>
        </w:rPr>
        <w:t xml:space="preserve"> commented that under 3.3 all associations have set up a complaint mechanism through the establishment of a welfare committee.</w:t>
      </w:r>
    </w:p>
    <w:p w:rsidR="00314C76" w:rsidRPr="007B21BA" w:rsidRDefault="00314C76">
      <w:pPr>
        <w:rPr>
          <w:szCs w:val="22"/>
          <w:lang w:val="en-US"/>
        </w:rPr>
      </w:pPr>
    </w:p>
    <w:p w:rsidR="00314C76" w:rsidRPr="007B21BA" w:rsidRDefault="00314C76">
      <w:pPr>
        <w:rPr>
          <w:szCs w:val="22"/>
          <w:u w:val="single"/>
        </w:rPr>
      </w:pPr>
      <w:r w:rsidRPr="007B21BA">
        <w:rPr>
          <w:szCs w:val="22"/>
          <w:u w:val="single"/>
        </w:rPr>
        <w:t>Follow-up Actions</w:t>
      </w:r>
    </w:p>
    <w:p w:rsidR="004A6AB1" w:rsidRPr="007B21BA" w:rsidRDefault="00314C76" w:rsidP="00314C76">
      <w:pPr>
        <w:pStyle w:val="ListParagraph"/>
        <w:numPr>
          <w:ilvl w:val="0"/>
          <w:numId w:val="10"/>
        </w:numPr>
        <w:jc w:val="thaiDistribute"/>
        <w:outlineLvl w:val="0"/>
        <w:rPr>
          <w:rFonts w:cs="Times New Roman"/>
          <w:b/>
          <w:bCs/>
          <w:sz w:val="22"/>
          <w:szCs w:val="22"/>
          <w:u w:val="single"/>
          <w:lang w:val="en-AU"/>
        </w:rPr>
      </w:pPr>
      <w:r w:rsidRPr="007B21BA">
        <w:rPr>
          <w:rFonts w:cs="Times New Roman"/>
          <w:sz w:val="22"/>
          <w:szCs w:val="22"/>
          <w:lang w:val="en-AU"/>
        </w:rPr>
        <w:t xml:space="preserve">The meeting endorsed the M&amp;E Framework in principle with some changes to be included in the Framework. </w:t>
      </w:r>
    </w:p>
    <w:p w:rsidR="004A6AB1" w:rsidRPr="007B21BA" w:rsidRDefault="004A6AB1" w:rsidP="00314C76">
      <w:pPr>
        <w:pStyle w:val="ListParagraph"/>
        <w:numPr>
          <w:ilvl w:val="0"/>
          <w:numId w:val="10"/>
        </w:numPr>
        <w:jc w:val="thaiDistribute"/>
        <w:outlineLvl w:val="0"/>
        <w:rPr>
          <w:rFonts w:cs="Times New Roman"/>
          <w:sz w:val="22"/>
          <w:szCs w:val="22"/>
          <w:lang w:val="en-AU"/>
        </w:rPr>
      </w:pPr>
      <w:r w:rsidRPr="007B21BA">
        <w:rPr>
          <w:rFonts w:cs="Times New Roman"/>
          <w:sz w:val="22"/>
          <w:szCs w:val="22"/>
          <w:lang w:val="en-AU"/>
        </w:rPr>
        <w:t xml:space="preserve">The participants to share additional comments to the ILO for inclusion in the M&amp;E framework. </w:t>
      </w:r>
    </w:p>
    <w:p w:rsidR="00314C76" w:rsidRPr="007B21BA" w:rsidRDefault="00314C76" w:rsidP="00314C76">
      <w:pPr>
        <w:pStyle w:val="ListParagraph"/>
        <w:numPr>
          <w:ilvl w:val="0"/>
          <w:numId w:val="10"/>
        </w:numPr>
        <w:jc w:val="thaiDistribute"/>
        <w:outlineLvl w:val="0"/>
        <w:rPr>
          <w:rFonts w:cs="Times New Roman"/>
          <w:b/>
          <w:bCs/>
          <w:sz w:val="22"/>
          <w:szCs w:val="22"/>
          <w:u w:val="single"/>
          <w:lang w:val="en-AU"/>
        </w:rPr>
      </w:pPr>
      <w:r w:rsidRPr="007B21BA">
        <w:rPr>
          <w:rFonts w:cs="Times New Roman"/>
          <w:sz w:val="22"/>
          <w:szCs w:val="22"/>
          <w:lang w:val="en-AU"/>
        </w:rPr>
        <w:t xml:space="preserve">ILO will submit it the Project Steering Committee (PSC) for formal approval. </w:t>
      </w:r>
    </w:p>
    <w:p w:rsidR="00314C76" w:rsidRPr="007B21BA" w:rsidRDefault="00314C76">
      <w:pPr>
        <w:rPr>
          <w:szCs w:val="22"/>
          <w:lang w:val="en-AU"/>
        </w:rPr>
      </w:pPr>
    </w:p>
    <w:sectPr w:rsidR="00314C76" w:rsidRPr="007B21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72" w:rsidRDefault="00250E72" w:rsidP="009D1B68">
      <w:pPr>
        <w:spacing w:after="0" w:line="240" w:lineRule="auto"/>
      </w:pPr>
      <w:r>
        <w:separator/>
      </w:r>
    </w:p>
  </w:endnote>
  <w:endnote w:type="continuationSeparator" w:id="0">
    <w:p w:rsidR="00250E72" w:rsidRDefault="00250E72" w:rsidP="009D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7" w:rsidRDefault="008B5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70049"/>
      <w:docPartObj>
        <w:docPartGallery w:val="Page Numbers (Bottom of Page)"/>
        <w:docPartUnique/>
      </w:docPartObj>
    </w:sdtPr>
    <w:sdtEndPr>
      <w:rPr>
        <w:noProof/>
      </w:rPr>
    </w:sdtEndPr>
    <w:sdtContent>
      <w:p w:rsidR="008B5CF7" w:rsidRDefault="008B5CF7">
        <w:pPr>
          <w:pStyle w:val="Footer"/>
          <w:jc w:val="center"/>
        </w:pPr>
        <w:r>
          <w:fldChar w:fldCharType="begin"/>
        </w:r>
        <w:r>
          <w:instrText xml:space="preserve"> PAGE   \* MERGEFORMAT </w:instrText>
        </w:r>
        <w:r>
          <w:fldChar w:fldCharType="separate"/>
        </w:r>
        <w:r w:rsidR="00D16540">
          <w:rPr>
            <w:noProof/>
          </w:rPr>
          <w:t>3</w:t>
        </w:r>
        <w:r>
          <w:rPr>
            <w:noProof/>
          </w:rPr>
          <w:fldChar w:fldCharType="end"/>
        </w:r>
      </w:p>
    </w:sdtContent>
  </w:sdt>
  <w:p w:rsidR="008B5CF7" w:rsidRDefault="008B5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7" w:rsidRDefault="008B5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72" w:rsidRDefault="00250E72" w:rsidP="009D1B68">
      <w:pPr>
        <w:spacing w:after="0" w:line="240" w:lineRule="auto"/>
      </w:pPr>
      <w:r>
        <w:separator/>
      </w:r>
    </w:p>
  </w:footnote>
  <w:footnote w:type="continuationSeparator" w:id="0">
    <w:p w:rsidR="00250E72" w:rsidRDefault="00250E72" w:rsidP="009D1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7" w:rsidRDefault="008B5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68" w:rsidRDefault="009D1B68">
    <w:pPr>
      <w:pStyle w:val="Header"/>
    </w:pPr>
    <w:r>
      <w:rPr>
        <w:noProof/>
        <w:lang w:eastAsia="en-GB"/>
      </w:rPr>
      <w:drawing>
        <wp:inline distT="0" distB="0" distL="0" distR="0" wp14:anchorId="632D223E" wp14:editId="558788ED">
          <wp:extent cx="5829300"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303" cy="59487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7" w:rsidRDefault="008B5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6AE5"/>
    <w:multiLevelType w:val="hybridMultilevel"/>
    <w:tmpl w:val="6666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878A4"/>
    <w:multiLevelType w:val="hybridMultilevel"/>
    <w:tmpl w:val="2080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85AB1"/>
    <w:multiLevelType w:val="hybridMultilevel"/>
    <w:tmpl w:val="F06AB4B2"/>
    <w:lvl w:ilvl="0" w:tplc="96969BB4">
      <w:start w:val="1"/>
      <w:numFmt w:val="bullet"/>
      <w:lvlText w:val=""/>
      <w:lvlJc w:val="left"/>
      <w:pPr>
        <w:tabs>
          <w:tab w:val="num" w:pos="720"/>
        </w:tabs>
        <w:ind w:left="720" w:hanging="360"/>
      </w:pPr>
      <w:rPr>
        <w:rFonts w:ascii="Wingdings 3" w:hAnsi="Wingdings 3" w:hint="default"/>
      </w:rPr>
    </w:lvl>
    <w:lvl w:ilvl="1" w:tplc="C49E96D2" w:tentative="1">
      <w:start w:val="1"/>
      <w:numFmt w:val="bullet"/>
      <w:lvlText w:val=""/>
      <w:lvlJc w:val="left"/>
      <w:pPr>
        <w:tabs>
          <w:tab w:val="num" w:pos="1440"/>
        </w:tabs>
        <w:ind w:left="1440" w:hanging="360"/>
      </w:pPr>
      <w:rPr>
        <w:rFonts w:ascii="Wingdings 3" w:hAnsi="Wingdings 3" w:hint="default"/>
      </w:rPr>
    </w:lvl>
    <w:lvl w:ilvl="2" w:tplc="89945694" w:tentative="1">
      <w:start w:val="1"/>
      <w:numFmt w:val="bullet"/>
      <w:lvlText w:val=""/>
      <w:lvlJc w:val="left"/>
      <w:pPr>
        <w:tabs>
          <w:tab w:val="num" w:pos="2160"/>
        </w:tabs>
        <w:ind w:left="2160" w:hanging="360"/>
      </w:pPr>
      <w:rPr>
        <w:rFonts w:ascii="Wingdings 3" w:hAnsi="Wingdings 3" w:hint="default"/>
      </w:rPr>
    </w:lvl>
    <w:lvl w:ilvl="3" w:tplc="D4AE9D90" w:tentative="1">
      <w:start w:val="1"/>
      <w:numFmt w:val="bullet"/>
      <w:lvlText w:val=""/>
      <w:lvlJc w:val="left"/>
      <w:pPr>
        <w:tabs>
          <w:tab w:val="num" w:pos="2880"/>
        </w:tabs>
        <w:ind w:left="2880" w:hanging="360"/>
      </w:pPr>
      <w:rPr>
        <w:rFonts w:ascii="Wingdings 3" w:hAnsi="Wingdings 3" w:hint="default"/>
      </w:rPr>
    </w:lvl>
    <w:lvl w:ilvl="4" w:tplc="416C42B8" w:tentative="1">
      <w:start w:val="1"/>
      <w:numFmt w:val="bullet"/>
      <w:lvlText w:val=""/>
      <w:lvlJc w:val="left"/>
      <w:pPr>
        <w:tabs>
          <w:tab w:val="num" w:pos="3600"/>
        </w:tabs>
        <w:ind w:left="3600" w:hanging="360"/>
      </w:pPr>
      <w:rPr>
        <w:rFonts w:ascii="Wingdings 3" w:hAnsi="Wingdings 3" w:hint="default"/>
      </w:rPr>
    </w:lvl>
    <w:lvl w:ilvl="5" w:tplc="F6AE1274" w:tentative="1">
      <w:start w:val="1"/>
      <w:numFmt w:val="bullet"/>
      <w:lvlText w:val=""/>
      <w:lvlJc w:val="left"/>
      <w:pPr>
        <w:tabs>
          <w:tab w:val="num" w:pos="4320"/>
        </w:tabs>
        <w:ind w:left="4320" w:hanging="360"/>
      </w:pPr>
      <w:rPr>
        <w:rFonts w:ascii="Wingdings 3" w:hAnsi="Wingdings 3" w:hint="default"/>
      </w:rPr>
    </w:lvl>
    <w:lvl w:ilvl="6" w:tplc="5500543A" w:tentative="1">
      <w:start w:val="1"/>
      <w:numFmt w:val="bullet"/>
      <w:lvlText w:val=""/>
      <w:lvlJc w:val="left"/>
      <w:pPr>
        <w:tabs>
          <w:tab w:val="num" w:pos="5040"/>
        </w:tabs>
        <w:ind w:left="5040" w:hanging="360"/>
      </w:pPr>
      <w:rPr>
        <w:rFonts w:ascii="Wingdings 3" w:hAnsi="Wingdings 3" w:hint="default"/>
      </w:rPr>
    </w:lvl>
    <w:lvl w:ilvl="7" w:tplc="B3C295F8" w:tentative="1">
      <w:start w:val="1"/>
      <w:numFmt w:val="bullet"/>
      <w:lvlText w:val=""/>
      <w:lvlJc w:val="left"/>
      <w:pPr>
        <w:tabs>
          <w:tab w:val="num" w:pos="5760"/>
        </w:tabs>
        <w:ind w:left="5760" w:hanging="360"/>
      </w:pPr>
      <w:rPr>
        <w:rFonts w:ascii="Wingdings 3" w:hAnsi="Wingdings 3" w:hint="default"/>
      </w:rPr>
    </w:lvl>
    <w:lvl w:ilvl="8" w:tplc="D2441FC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D12625"/>
    <w:multiLevelType w:val="hybridMultilevel"/>
    <w:tmpl w:val="0A2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813C9"/>
    <w:multiLevelType w:val="hybridMultilevel"/>
    <w:tmpl w:val="5368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47EEA"/>
    <w:multiLevelType w:val="hybridMultilevel"/>
    <w:tmpl w:val="67521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41D8"/>
    <w:multiLevelType w:val="hybridMultilevel"/>
    <w:tmpl w:val="99E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947A1"/>
    <w:multiLevelType w:val="hybridMultilevel"/>
    <w:tmpl w:val="61047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23370"/>
    <w:multiLevelType w:val="hybridMultilevel"/>
    <w:tmpl w:val="3444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477DF"/>
    <w:multiLevelType w:val="hybridMultilevel"/>
    <w:tmpl w:val="E7C6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D35B3"/>
    <w:multiLevelType w:val="hybridMultilevel"/>
    <w:tmpl w:val="80967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3"/>
  </w:num>
  <w:num w:numId="5">
    <w:abstractNumId w:val="4"/>
  </w:num>
  <w:num w:numId="6">
    <w:abstractNumId w:val="8"/>
  </w:num>
  <w:num w:numId="7">
    <w:abstractNumId w:val="0"/>
  </w:num>
  <w:num w:numId="8">
    <w:abstractNumId w:val="1"/>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8"/>
    <w:rsid w:val="00076600"/>
    <w:rsid w:val="00115B86"/>
    <w:rsid w:val="001217D3"/>
    <w:rsid w:val="00215E44"/>
    <w:rsid w:val="0022520E"/>
    <w:rsid w:val="00250E72"/>
    <w:rsid w:val="002B106F"/>
    <w:rsid w:val="00314C76"/>
    <w:rsid w:val="00396268"/>
    <w:rsid w:val="003E1F70"/>
    <w:rsid w:val="00433287"/>
    <w:rsid w:val="004A6AB1"/>
    <w:rsid w:val="004D488B"/>
    <w:rsid w:val="0054420B"/>
    <w:rsid w:val="005F00B5"/>
    <w:rsid w:val="006D08B2"/>
    <w:rsid w:val="007B21BA"/>
    <w:rsid w:val="008621B8"/>
    <w:rsid w:val="00866C0E"/>
    <w:rsid w:val="008B5CF7"/>
    <w:rsid w:val="009011A8"/>
    <w:rsid w:val="009A02A3"/>
    <w:rsid w:val="009C5AF8"/>
    <w:rsid w:val="009D1B68"/>
    <w:rsid w:val="009E5186"/>
    <w:rsid w:val="009F7311"/>
    <w:rsid w:val="00C64613"/>
    <w:rsid w:val="00D16540"/>
    <w:rsid w:val="00D546DA"/>
    <w:rsid w:val="00F713A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2697-9374-48A2-A717-5BC31193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68"/>
  </w:style>
  <w:style w:type="paragraph" w:styleId="Footer">
    <w:name w:val="footer"/>
    <w:basedOn w:val="Normal"/>
    <w:link w:val="FooterChar"/>
    <w:uiPriority w:val="99"/>
    <w:unhideWhenUsed/>
    <w:rsid w:val="009D1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68"/>
  </w:style>
  <w:style w:type="paragraph" w:styleId="ListParagraph">
    <w:name w:val="List Paragraph"/>
    <w:basedOn w:val="Normal"/>
    <w:uiPriority w:val="34"/>
    <w:qFormat/>
    <w:rsid w:val="0022520E"/>
    <w:pPr>
      <w:spacing w:after="0" w:line="240" w:lineRule="auto"/>
      <w:ind w:left="720"/>
      <w:contextualSpacing/>
    </w:pPr>
    <w:rPr>
      <w:sz w:val="24"/>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42017">
      <w:bodyDiv w:val="1"/>
      <w:marLeft w:val="0"/>
      <w:marRight w:val="0"/>
      <w:marTop w:val="0"/>
      <w:marBottom w:val="0"/>
      <w:divBdr>
        <w:top w:val="none" w:sz="0" w:space="0" w:color="auto"/>
        <w:left w:val="none" w:sz="0" w:space="0" w:color="auto"/>
        <w:bottom w:val="none" w:sz="0" w:space="0" w:color="auto"/>
        <w:right w:val="none" w:sz="0" w:space="0" w:color="auto"/>
      </w:divBdr>
      <w:divsChild>
        <w:div w:id="1246500783">
          <w:marLeft w:val="547"/>
          <w:marRight w:val="0"/>
          <w:marTop w:val="60"/>
          <w:marBottom w:val="0"/>
          <w:divBdr>
            <w:top w:val="none" w:sz="0" w:space="0" w:color="auto"/>
            <w:left w:val="none" w:sz="0" w:space="0" w:color="auto"/>
            <w:bottom w:val="none" w:sz="0" w:space="0" w:color="auto"/>
            <w:right w:val="none" w:sz="0" w:space="0" w:color="auto"/>
          </w:divBdr>
        </w:div>
        <w:div w:id="686247977">
          <w:marLeft w:val="547"/>
          <w:marRight w:val="0"/>
          <w:marTop w:val="60"/>
          <w:marBottom w:val="0"/>
          <w:divBdr>
            <w:top w:val="none" w:sz="0" w:space="0" w:color="auto"/>
            <w:left w:val="none" w:sz="0" w:space="0" w:color="auto"/>
            <w:bottom w:val="none" w:sz="0" w:space="0" w:color="auto"/>
            <w:right w:val="none" w:sz="0" w:space="0" w:color="auto"/>
          </w:divBdr>
        </w:div>
        <w:div w:id="1383748849">
          <w:marLeft w:val="547"/>
          <w:marRight w:val="0"/>
          <w:marTop w:val="60"/>
          <w:marBottom w:val="0"/>
          <w:divBdr>
            <w:top w:val="none" w:sz="0" w:space="0" w:color="auto"/>
            <w:left w:val="none" w:sz="0" w:space="0" w:color="auto"/>
            <w:bottom w:val="none" w:sz="0" w:space="0" w:color="auto"/>
            <w:right w:val="none" w:sz="0" w:space="0" w:color="auto"/>
          </w:divBdr>
        </w:div>
        <w:div w:id="1304776961">
          <w:marLeft w:val="547"/>
          <w:marRight w:val="0"/>
          <w:marTop w:val="60"/>
          <w:marBottom w:val="0"/>
          <w:divBdr>
            <w:top w:val="none" w:sz="0" w:space="0" w:color="auto"/>
            <w:left w:val="none" w:sz="0" w:space="0" w:color="auto"/>
            <w:bottom w:val="none" w:sz="0" w:space="0" w:color="auto"/>
            <w:right w:val="none" w:sz="0" w:space="0" w:color="auto"/>
          </w:divBdr>
        </w:div>
        <w:div w:id="229117644">
          <w:marLeft w:val="547"/>
          <w:marRight w:val="0"/>
          <w:marTop w:val="60"/>
          <w:marBottom w:val="0"/>
          <w:divBdr>
            <w:top w:val="none" w:sz="0" w:space="0" w:color="auto"/>
            <w:left w:val="none" w:sz="0" w:space="0" w:color="auto"/>
            <w:bottom w:val="none" w:sz="0" w:space="0" w:color="auto"/>
            <w:right w:val="none" w:sz="0" w:space="0" w:color="auto"/>
          </w:divBdr>
        </w:div>
        <w:div w:id="222912973">
          <w:marLeft w:val="547"/>
          <w:marRight w:val="0"/>
          <w:marTop w:val="60"/>
          <w:marBottom w:val="0"/>
          <w:divBdr>
            <w:top w:val="none" w:sz="0" w:space="0" w:color="auto"/>
            <w:left w:val="none" w:sz="0" w:space="0" w:color="auto"/>
            <w:bottom w:val="none" w:sz="0" w:space="0" w:color="auto"/>
            <w:right w:val="none" w:sz="0" w:space="0" w:color="auto"/>
          </w:divBdr>
        </w:div>
        <w:div w:id="72557104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Chotikajan, Supavadee</dc:creator>
  <cp:keywords/>
  <dc:description/>
  <cp:lastModifiedBy>Chotikajan, Supavadee</cp:lastModifiedBy>
  <cp:revision>11</cp:revision>
  <dcterms:created xsi:type="dcterms:W3CDTF">2017-07-05T01:45:00Z</dcterms:created>
  <dcterms:modified xsi:type="dcterms:W3CDTF">2017-10-18T07:15:00Z</dcterms:modified>
</cp:coreProperties>
</file>