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B7" w:rsidRPr="007B12E8" w:rsidRDefault="00916D39" w:rsidP="007B12E8">
      <w:pPr>
        <w:spacing w:after="0" w:line="240" w:lineRule="auto"/>
        <w:jc w:val="center"/>
        <w:rPr>
          <w:b/>
          <w:bCs/>
          <w:lang w:val="en-US"/>
        </w:rPr>
      </w:pPr>
      <w:r w:rsidRPr="007B12E8">
        <w:rPr>
          <w:b/>
          <w:bCs/>
          <w:lang w:val="en-US"/>
        </w:rPr>
        <w:t>Draft Minutes of the Joint Taskforce Meeting</w:t>
      </w:r>
    </w:p>
    <w:p w:rsidR="007B12E8" w:rsidRPr="007B12E8" w:rsidRDefault="007B12E8" w:rsidP="007B12E8">
      <w:pPr>
        <w:tabs>
          <w:tab w:val="left" w:pos="0"/>
        </w:tabs>
        <w:spacing w:after="0" w:line="240" w:lineRule="auto"/>
        <w:jc w:val="center"/>
        <w:rPr>
          <w:b/>
          <w:bCs/>
          <w:szCs w:val="22"/>
          <w:lang w:val="en-AU" w:eastAsia="th-TH"/>
        </w:rPr>
      </w:pPr>
      <w:r w:rsidRPr="007B12E8">
        <w:rPr>
          <w:b/>
          <w:bCs/>
          <w:szCs w:val="22"/>
        </w:rPr>
        <w:t>Taskforce#1: Legal, Policy and Regulatory Framework and Access to Support Services of Workers and Victims of Labour Abuses</w:t>
      </w:r>
      <w:r w:rsidRPr="007B12E8">
        <w:rPr>
          <w:b/>
          <w:bCs/>
        </w:rPr>
        <w:t xml:space="preserve"> (</w:t>
      </w:r>
      <w:r w:rsidRPr="007B12E8">
        <w:rPr>
          <w:b/>
          <w:bCs/>
          <w:szCs w:val="20"/>
        </w:rPr>
        <w:t xml:space="preserve">Objectives 1 and 4) and Taskforce#2: </w:t>
      </w:r>
      <w:r w:rsidRPr="007B12E8">
        <w:rPr>
          <w:b/>
          <w:bCs/>
          <w:szCs w:val="22"/>
        </w:rPr>
        <w:t xml:space="preserve">Labour Inspection, Enforcement, and Good Labour Practices </w:t>
      </w:r>
      <w:r w:rsidRPr="007B12E8">
        <w:rPr>
          <w:b/>
          <w:bCs/>
          <w:iCs/>
          <w:szCs w:val="22"/>
        </w:rPr>
        <w:t>(</w:t>
      </w:r>
      <w:r w:rsidRPr="007B12E8">
        <w:rPr>
          <w:b/>
          <w:bCs/>
          <w:szCs w:val="20"/>
        </w:rPr>
        <w:t>Objectives 2 and 3)</w:t>
      </w:r>
    </w:p>
    <w:p w:rsidR="007B12E8" w:rsidRPr="007B12E8" w:rsidRDefault="007B12E8" w:rsidP="007B12E8">
      <w:pPr>
        <w:autoSpaceDE w:val="0"/>
        <w:autoSpaceDN w:val="0"/>
        <w:adjustRightInd w:val="0"/>
        <w:spacing w:after="0" w:line="240" w:lineRule="auto"/>
        <w:jc w:val="center"/>
        <w:rPr>
          <w:b/>
          <w:bCs/>
          <w:szCs w:val="22"/>
          <w:lang w:val="en-AU"/>
        </w:rPr>
      </w:pPr>
      <w:r w:rsidRPr="007B12E8">
        <w:rPr>
          <w:b/>
          <w:bCs/>
          <w:szCs w:val="22"/>
          <w:lang w:val="en-AU"/>
        </w:rPr>
        <w:t>17 November 2017, 09.00 – 12.</w:t>
      </w:r>
      <w:r w:rsidRPr="007B12E8">
        <w:rPr>
          <w:b/>
          <w:bCs/>
          <w:szCs w:val="22"/>
        </w:rPr>
        <w:t>00</w:t>
      </w:r>
      <w:r w:rsidRPr="007B12E8">
        <w:rPr>
          <w:b/>
          <w:bCs/>
          <w:szCs w:val="22"/>
          <w:lang w:val="en-AU"/>
        </w:rPr>
        <w:t xml:space="preserve"> hrs.</w:t>
      </w:r>
    </w:p>
    <w:p w:rsidR="007B12E8" w:rsidRDefault="007B12E8" w:rsidP="007B12E8">
      <w:pPr>
        <w:autoSpaceDE w:val="0"/>
        <w:autoSpaceDN w:val="0"/>
        <w:adjustRightInd w:val="0"/>
        <w:spacing w:after="0" w:line="240" w:lineRule="auto"/>
        <w:jc w:val="center"/>
        <w:rPr>
          <w:b/>
          <w:bCs/>
          <w:szCs w:val="22"/>
        </w:rPr>
      </w:pPr>
      <w:r w:rsidRPr="007B12E8">
        <w:rPr>
          <w:b/>
          <w:bCs/>
        </w:rPr>
        <w:t>Eternity Ballroom, Ground floor,</w:t>
      </w:r>
      <w:r w:rsidRPr="007B12E8">
        <w:rPr>
          <w:rFonts w:hint="cs"/>
          <w:b/>
          <w:bCs/>
          <w:szCs w:val="22"/>
          <w:cs/>
        </w:rPr>
        <w:t xml:space="preserve"> </w:t>
      </w:r>
      <w:r w:rsidRPr="007B12E8">
        <w:rPr>
          <w:b/>
          <w:bCs/>
          <w:szCs w:val="22"/>
        </w:rPr>
        <w:t xml:space="preserve">Pullman Bangkok </w:t>
      </w:r>
      <w:proofErr w:type="spellStart"/>
      <w:r w:rsidRPr="007B12E8">
        <w:rPr>
          <w:b/>
          <w:bCs/>
          <w:szCs w:val="22"/>
        </w:rPr>
        <w:t>Kingpower</w:t>
      </w:r>
      <w:proofErr w:type="spellEnd"/>
      <w:r w:rsidRPr="007B12E8">
        <w:rPr>
          <w:b/>
          <w:bCs/>
          <w:szCs w:val="22"/>
        </w:rPr>
        <w:t xml:space="preserve"> Hotel, Bangkok</w:t>
      </w:r>
    </w:p>
    <w:p w:rsidR="000C2650" w:rsidRDefault="000C2650" w:rsidP="007B12E8">
      <w:pPr>
        <w:autoSpaceDE w:val="0"/>
        <w:autoSpaceDN w:val="0"/>
        <w:adjustRightInd w:val="0"/>
        <w:spacing w:after="0" w:line="240" w:lineRule="auto"/>
        <w:jc w:val="center"/>
        <w:rPr>
          <w:b/>
          <w:bCs/>
          <w:szCs w:val="22"/>
        </w:rPr>
      </w:pPr>
    </w:p>
    <w:p w:rsidR="00EF44FF" w:rsidRPr="00754C55" w:rsidRDefault="00EF44FF" w:rsidP="000C2650">
      <w:pPr>
        <w:autoSpaceDE w:val="0"/>
        <w:autoSpaceDN w:val="0"/>
        <w:adjustRightInd w:val="0"/>
        <w:spacing w:after="0" w:line="240" w:lineRule="auto"/>
        <w:rPr>
          <w:b/>
          <w:bCs/>
          <w:szCs w:val="22"/>
          <w:u w:val="single"/>
        </w:rPr>
      </w:pPr>
      <w:r w:rsidRPr="00754C55">
        <w:rPr>
          <w:b/>
          <w:bCs/>
          <w:szCs w:val="22"/>
          <w:u w:val="single"/>
        </w:rPr>
        <w:t>Overview</w:t>
      </w:r>
    </w:p>
    <w:p w:rsidR="00754C55" w:rsidRPr="00754C55" w:rsidRDefault="00EF44FF" w:rsidP="00754C55">
      <w:pPr>
        <w:snapToGrid w:val="0"/>
        <w:spacing w:after="0" w:line="240" w:lineRule="auto"/>
        <w:jc w:val="both"/>
        <w:rPr>
          <w:rFonts w:cs="Calibri"/>
          <w:color w:val="000000" w:themeColor="text1"/>
        </w:rPr>
      </w:pPr>
      <w:r w:rsidRPr="00754C55">
        <w:rPr>
          <w:szCs w:val="22"/>
        </w:rPr>
        <w:t>The Joint Taskforce Meeting</w:t>
      </w:r>
      <w:r w:rsidR="00754C55" w:rsidRPr="00754C55">
        <w:rPr>
          <w:szCs w:val="22"/>
        </w:rPr>
        <w:t xml:space="preserve"> took note of the preliminary findings of two research papers on </w:t>
      </w:r>
      <w:r w:rsidR="00754C55">
        <w:rPr>
          <w:szCs w:val="22"/>
        </w:rPr>
        <w:t xml:space="preserve">                              </w:t>
      </w:r>
      <w:r w:rsidR="00754C55" w:rsidRPr="00754C55">
        <w:rPr>
          <w:szCs w:val="22"/>
        </w:rPr>
        <w:t xml:space="preserve">1) </w:t>
      </w:r>
      <w:r w:rsidR="00754C55" w:rsidRPr="00754C55">
        <w:rPr>
          <w:szCs w:val="22"/>
          <w:lang w:val="en-AU"/>
        </w:rPr>
        <w:t xml:space="preserve">Effectiveness of MOU channels for Work in Fishing and Seafood Industry in Thailand and 2) </w:t>
      </w:r>
      <w:r w:rsidR="00754C55" w:rsidRPr="00754C55">
        <w:rPr>
          <w:rFonts w:cs="Calibri"/>
          <w:color w:val="000000" w:themeColor="text1"/>
        </w:rPr>
        <w:t>Wage protection solutions through Bank Payroll Scheme for Fishers</w:t>
      </w:r>
      <w:r w:rsidR="00754C55">
        <w:rPr>
          <w:rFonts w:cs="Calibri"/>
          <w:color w:val="000000" w:themeColor="text1"/>
        </w:rPr>
        <w:t xml:space="preserve">. </w:t>
      </w:r>
      <w:r w:rsidR="00754C55" w:rsidRPr="00754C55">
        <w:rPr>
          <w:rFonts w:cs="Calibri"/>
          <w:color w:val="000000" w:themeColor="text1"/>
        </w:rPr>
        <w:t xml:space="preserve"> </w:t>
      </w:r>
      <w:r w:rsidR="00D4305D">
        <w:rPr>
          <w:rFonts w:cs="Calibri"/>
          <w:color w:val="000000" w:themeColor="text1"/>
        </w:rPr>
        <w:t xml:space="preserve">The draft report will be circulated for comments by December 2017.   </w:t>
      </w:r>
      <w:r w:rsidR="00C50A33">
        <w:rPr>
          <w:rFonts w:cs="Calibri"/>
          <w:color w:val="000000" w:themeColor="text1"/>
        </w:rPr>
        <w:t>As per the ILO’s evaluation policy, t</w:t>
      </w:r>
      <w:r w:rsidR="00D4305D">
        <w:rPr>
          <w:rFonts w:cs="Calibri"/>
          <w:color w:val="000000" w:themeColor="text1"/>
        </w:rPr>
        <w:t xml:space="preserve">he Ship to Shore Rights Project will be undertaking the Mid-Term Evaluation </w:t>
      </w:r>
      <w:r w:rsidR="00C50A33">
        <w:rPr>
          <w:rFonts w:cs="Calibri"/>
          <w:color w:val="000000" w:themeColor="text1"/>
        </w:rPr>
        <w:t>and will be engaging all proje</w:t>
      </w:r>
      <w:r w:rsidR="00B119A0">
        <w:rPr>
          <w:rFonts w:cs="Calibri"/>
          <w:color w:val="000000" w:themeColor="text1"/>
        </w:rPr>
        <w:t>ct stakeholders throughout</w:t>
      </w:r>
      <w:r w:rsidR="00C50A33">
        <w:rPr>
          <w:rFonts w:cs="Calibri"/>
          <w:color w:val="000000" w:themeColor="text1"/>
        </w:rPr>
        <w:t xml:space="preserve"> the process. </w:t>
      </w:r>
    </w:p>
    <w:p w:rsidR="00EF44FF" w:rsidRDefault="00EF44FF" w:rsidP="000C2650">
      <w:pPr>
        <w:autoSpaceDE w:val="0"/>
        <w:autoSpaceDN w:val="0"/>
        <w:adjustRightInd w:val="0"/>
        <w:spacing w:after="0" w:line="240" w:lineRule="auto"/>
        <w:rPr>
          <w:b/>
          <w:bCs/>
          <w:szCs w:val="22"/>
        </w:rPr>
      </w:pPr>
    </w:p>
    <w:p w:rsidR="000C2650" w:rsidRDefault="000C2650" w:rsidP="000C2650">
      <w:pPr>
        <w:autoSpaceDE w:val="0"/>
        <w:autoSpaceDN w:val="0"/>
        <w:adjustRightInd w:val="0"/>
        <w:spacing w:after="0" w:line="240" w:lineRule="auto"/>
        <w:rPr>
          <w:b/>
          <w:bCs/>
          <w:szCs w:val="22"/>
        </w:rPr>
      </w:pPr>
      <w:r>
        <w:rPr>
          <w:b/>
          <w:bCs/>
          <w:szCs w:val="22"/>
        </w:rPr>
        <w:t>Summary of the Meeting</w:t>
      </w:r>
    </w:p>
    <w:p w:rsidR="007B12E8" w:rsidRDefault="007B12E8" w:rsidP="007B12E8">
      <w:pPr>
        <w:autoSpaceDE w:val="0"/>
        <w:autoSpaceDN w:val="0"/>
        <w:adjustRightInd w:val="0"/>
        <w:spacing w:after="0" w:line="240" w:lineRule="auto"/>
        <w:jc w:val="center"/>
        <w:rPr>
          <w:b/>
          <w:bCs/>
          <w:szCs w:val="22"/>
        </w:rPr>
      </w:pPr>
    </w:p>
    <w:p w:rsidR="007B12E8" w:rsidRPr="000C2650" w:rsidRDefault="007B12E8" w:rsidP="000C2650">
      <w:pPr>
        <w:pStyle w:val="ListParagraph"/>
        <w:numPr>
          <w:ilvl w:val="0"/>
          <w:numId w:val="4"/>
        </w:numPr>
        <w:snapToGrid w:val="0"/>
        <w:spacing w:after="0" w:line="240" w:lineRule="auto"/>
        <w:rPr>
          <w:b/>
          <w:szCs w:val="22"/>
          <w:lang w:val="en-AU"/>
        </w:rPr>
      </w:pPr>
      <w:r w:rsidRPr="000C2650">
        <w:rPr>
          <w:b/>
          <w:szCs w:val="22"/>
          <w:lang w:val="en-AU"/>
        </w:rPr>
        <w:t xml:space="preserve">Welcoming Remarks and Objectives of the Joint Task Force Meeting </w:t>
      </w:r>
    </w:p>
    <w:p w:rsidR="000C2650" w:rsidRDefault="000C2650" w:rsidP="007B12E8">
      <w:pPr>
        <w:autoSpaceDE w:val="0"/>
        <w:autoSpaceDN w:val="0"/>
        <w:adjustRightInd w:val="0"/>
        <w:spacing w:after="0" w:line="240" w:lineRule="auto"/>
        <w:jc w:val="center"/>
        <w:rPr>
          <w:bCs/>
          <w:szCs w:val="22"/>
          <w:lang w:val="en-AU"/>
        </w:rPr>
      </w:pPr>
    </w:p>
    <w:p w:rsidR="00EF44FF" w:rsidRDefault="007B12E8" w:rsidP="00754C55">
      <w:pPr>
        <w:autoSpaceDE w:val="0"/>
        <w:autoSpaceDN w:val="0"/>
        <w:adjustRightInd w:val="0"/>
        <w:spacing w:after="0" w:line="240" w:lineRule="auto"/>
        <w:jc w:val="both"/>
        <w:rPr>
          <w:bCs/>
          <w:szCs w:val="22"/>
          <w:lang w:val="en-AU"/>
        </w:rPr>
      </w:pPr>
      <w:r w:rsidRPr="00036FA3">
        <w:rPr>
          <w:bCs/>
          <w:szCs w:val="22"/>
          <w:lang w:val="en-AU"/>
        </w:rPr>
        <w:t>Mr</w:t>
      </w:r>
      <w:r>
        <w:rPr>
          <w:bCs/>
          <w:szCs w:val="22"/>
          <w:lang w:val="en-AU"/>
        </w:rPr>
        <w:t xml:space="preserve"> </w:t>
      </w:r>
      <w:r w:rsidRPr="00036FA3">
        <w:rPr>
          <w:bCs/>
          <w:szCs w:val="22"/>
          <w:lang w:val="en-AU"/>
        </w:rPr>
        <w:t>Jason Judd</w:t>
      </w:r>
      <w:r>
        <w:rPr>
          <w:bCs/>
          <w:szCs w:val="22"/>
          <w:lang w:val="en-AU"/>
        </w:rPr>
        <w:t>, Senior Technical</w:t>
      </w:r>
      <w:r w:rsidRPr="00613D23">
        <w:rPr>
          <w:bCs/>
          <w:szCs w:val="22"/>
          <w:lang w:val="en-AU"/>
        </w:rPr>
        <w:t xml:space="preserve"> Officer/Project Coordinator, International Labour Organization (ILO)</w:t>
      </w:r>
      <w:r w:rsidR="00EF44FF">
        <w:rPr>
          <w:bCs/>
          <w:szCs w:val="22"/>
          <w:lang w:val="en-AU"/>
        </w:rPr>
        <w:t xml:space="preserve"> welcomed the participants to</w:t>
      </w:r>
      <w:r w:rsidR="007D61E6">
        <w:rPr>
          <w:bCs/>
          <w:szCs w:val="22"/>
          <w:lang w:val="en-AU"/>
        </w:rPr>
        <w:t xml:space="preserve"> </w:t>
      </w:r>
      <w:r w:rsidR="00C50A33">
        <w:rPr>
          <w:bCs/>
          <w:szCs w:val="22"/>
          <w:lang w:val="en-AU"/>
        </w:rPr>
        <w:t xml:space="preserve">the Joint Task Force Meeting which </w:t>
      </w:r>
      <w:r w:rsidR="007D61E6">
        <w:rPr>
          <w:bCs/>
          <w:szCs w:val="22"/>
          <w:lang w:val="en-AU"/>
        </w:rPr>
        <w:t>bring</w:t>
      </w:r>
      <w:r w:rsidR="00C50A33">
        <w:rPr>
          <w:bCs/>
          <w:szCs w:val="22"/>
          <w:lang w:val="en-AU"/>
        </w:rPr>
        <w:t>s</w:t>
      </w:r>
      <w:r w:rsidR="007D61E6">
        <w:rPr>
          <w:bCs/>
          <w:szCs w:val="22"/>
          <w:lang w:val="en-AU"/>
        </w:rPr>
        <w:t xml:space="preserve"> together governments, employers, </w:t>
      </w:r>
      <w:r w:rsidR="00C50A33">
        <w:rPr>
          <w:bCs/>
          <w:szCs w:val="22"/>
          <w:lang w:val="en-AU"/>
        </w:rPr>
        <w:t xml:space="preserve">and </w:t>
      </w:r>
      <w:r w:rsidR="007D61E6">
        <w:rPr>
          <w:bCs/>
          <w:szCs w:val="22"/>
          <w:lang w:val="en-AU"/>
        </w:rPr>
        <w:t xml:space="preserve">civil society organizations.  </w:t>
      </w:r>
      <w:r w:rsidR="00C50A33">
        <w:rPr>
          <w:bCs/>
          <w:szCs w:val="22"/>
          <w:lang w:val="en-AU"/>
        </w:rPr>
        <w:t>The objectives of the meeting are to</w:t>
      </w:r>
      <w:r w:rsidR="007D61E6">
        <w:rPr>
          <w:bCs/>
          <w:szCs w:val="22"/>
          <w:lang w:val="en-AU"/>
        </w:rPr>
        <w:t xml:space="preserve"> update each other on developments under the four objectives and to discuss about the preliminary findings on two research papers on effectiveness of MOU channels for work in fishing and seafood industry and </w:t>
      </w:r>
      <w:r w:rsidR="00BF1F94">
        <w:rPr>
          <w:bCs/>
          <w:szCs w:val="22"/>
          <w:lang w:val="en-AU"/>
        </w:rPr>
        <w:t xml:space="preserve">wage protection through </w:t>
      </w:r>
      <w:r w:rsidR="007D61E6">
        <w:rPr>
          <w:bCs/>
          <w:szCs w:val="22"/>
          <w:lang w:val="en-AU"/>
        </w:rPr>
        <w:t xml:space="preserve">banking payroll scheme. </w:t>
      </w:r>
      <w:r w:rsidR="00EF44FF">
        <w:rPr>
          <w:bCs/>
          <w:szCs w:val="22"/>
          <w:lang w:val="en-AU"/>
        </w:rPr>
        <w:t xml:space="preserve">  </w:t>
      </w:r>
    </w:p>
    <w:p w:rsidR="007B12E8" w:rsidRDefault="007B12E8" w:rsidP="007B12E8">
      <w:pPr>
        <w:autoSpaceDE w:val="0"/>
        <w:autoSpaceDN w:val="0"/>
        <w:adjustRightInd w:val="0"/>
        <w:spacing w:after="0" w:line="240" w:lineRule="auto"/>
        <w:jc w:val="center"/>
        <w:rPr>
          <w:bCs/>
          <w:szCs w:val="22"/>
          <w:lang w:val="en-AU"/>
        </w:rPr>
      </w:pPr>
    </w:p>
    <w:p w:rsidR="000C2650" w:rsidRPr="000C2650" w:rsidRDefault="000C2650" w:rsidP="000C2650">
      <w:pPr>
        <w:pStyle w:val="ListParagraph"/>
        <w:numPr>
          <w:ilvl w:val="0"/>
          <w:numId w:val="4"/>
        </w:numPr>
        <w:snapToGrid w:val="0"/>
        <w:spacing w:after="0" w:line="240" w:lineRule="auto"/>
        <w:rPr>
          <w:rFonts w:asciiTheme="minorHAnsi" w:hAnsiTheme="minorHAnsi" w:cs="Calibri"/>
          <w:b/>
          <w:szCs w:val="22"/>
          <w:lang w:val="en-GB"/>
        </w:rPr>
      </w:pPr>
      <w:r w:rsidRPr="000C2650">
        <w:rPr>
          <w:b/>
          <w:szCs w:val="22"/>
          <w:shd w:val="clear" w:color="auto" w:fill="FFFFFF" w:themeFill="background1"/>
          <w:lang w:val="en-AU"/>
        </w:rPr>
        <w:t xml:space="preserve">Taskforce#1: Legal, Policy and Regulatory Framework and Access to Support Services of Workers (Objective 1 and 4) </w:t>
      </w:r>
    </w:p>
    <w:p w:rsidR="000C2650" w:rsidRPr="007D61E6" w:rsidRDefault="000C2650" w:rsidP="000C2650">
      <w:pPr>
        <w:pStyle w:val="ListParagraph"/>
        <w:snapToGrid w:val="0"/>
        <w:spacing w:after="0" w:line="240" w:lineRule="auto"/>
        <w:rPr>
          <w:rFonts w:asciiTheme="minorHAnsi" w:hAnsiTheme="minorHAnsi" w:cs="Calibri"/>
          <w:bCs/>
          <w:szCs w:val="22"/>
          <w:lang w:val="en-AU"/>
        </w:rPr>
      </w:pPr>
    </w:p>
    <w:p w:rsidR="00C50A33" w:rsidRPr="00C50A33" w:rsidRDefault="007B12E8" w:rsidP="00801C67">
      <w:pPr>
        <w:snapToGrid w:val="0"/>
        <w:spacing w:after="0" w:line="240" w:lineRule="auto"/>
        <w:jc w:val="both"/>
        <w:rPr>
          <w:bCs/>
          <w:i/>
          <w:iCs/>
          <w:szCs w:val="22"/>
          <w:shd w:val="clear" w:color="auto" w:fill="FFFFFF" w:themeFill="background1"/>
          <w:lang w:val="en-AU"/>
        </w:rPr>
      </w:pPr>
      <w:r w:rsidRPr="00C50A33">
        <w:rPr>
          <w:bCs/>
          <w:i/>
          <w:iCs/>
          <w:szCs w:val="22"/>
          <w:shd w:val="clear" w:color="auto" w:fill="FFFFFF" w:themeFill="background1"/>
          <w:lang w:val="en-AU"/>
        </w:rPr>
        <w:t>Objective 1</w:t>
      </w:r>
      <w:r w:rsidR="00C50A33" w:rsidRPr="00C50A33">
        <w:rPr>
          <w:bCs/>
          <w:i/>
          <w:iCs/>
          <w:szCs w:val="22"/>
          <w:shd w:val="clear" w:color="auto" w:fill="FFFFFF" w:themeFill="background1"/>
          <w:lang w:val="en-AU"/>
        </w:rPr>
        <w:t>: Legal, policy and regulatory framework</w:t>
      </w:r>
      <w:r w:rsidRPr="00C50A33">
        <w:rPr>
          <w:bCs/>
          <w:i/>
          <w:iCs/>
          <w:szCs w:val="22"/>
          <w:shd w:val="clear" w:color="auto" w:fill="FFFFFF" w:themeFill="background1"/>
          <w:lang w:val="en-AU"/>
        </w:rPr>
        <w:t xml:space="preserve"> </w:t>
      </w:r>
    </w:p>
    <w:p w:rsidR="00C50A33" w:rsidRDefault="00C50A33" w:rsidP="00801C67">
      <w:pPr>
        <w:snapToGrid w:val="0"/>
        <w:spacing w:after="0" w:line="240" w:lineRule="auto"/>
        <w:jc w:val="both"/>
        <w:rPr>
          <w:bCs/>
          <w:szCs w:val="22"/>
          <w:shd w:val="clear" w:color="auto" w:fill="FFFFFF" w:themeFill="background1"/>
          <w:lang w:val="en-AU"/>
        </w:rPr>
      </w:pPr>
    </w:p>
    <w:p w:rsidR="000C2650" w:rsidRDefault="007B12E8" w:rsidP="00801C67">
      <w:pPr>
        <w:snapToGrid w:val="0"/>
        <w:spacing w:after="0" w:line="240" w:lineRule="auto"/>
        <w:jc w:val="both"/>
        <w:rPr>
          <w:bCs/>
          <w:szCs w:val="22"/>
          <w:lang w:val="en-AU"/>
        </w:rPr>
      </w:pPr>
      <w:r w:rsidRPr="000C2650">
        <w:rPr>
          <w:rFonts w:cs="Calibri"/>
          <w:bCs/>
          <w:szCs w:val="22"/>
        </w:rPr>
        <w:t xml:space="preserve">Ms </w:t>
      </w:r>
      <w:proofErr w:type="spellStart"/>
      <w:r w:rsidRPr="000C2650">
        <w:rPr>
          <w:rFonts w:cs="Calibri"/>
          <w:bCs/>
          <w:szCs w:val="22"/>
        </w:rPr>
        <w:t>Wilaiwan</w:t>
      </w:r>
      <w:proofErr w:type="spellEnd"/>
      <w:r w:rsidRPr="000C2650">
        <w:rPr>
          <w:rFonts w:cs="Calibri"/>
          <w:bCs/>
          <w:szCs w:val="22"/>
        </w:rPr>
        <w:t xml:space="preserve"> </w:t>
      </w:r>
      <w:proofErr w:type="spellStart"/>
      <w:r w:rsidRPr="000C2650">
        <w:rPr>
          <w:rFonts w:cs="Calibri"/>
          <w:bCs/>
          <w:szCs w:val="22"/>
        </w:rPr>
        <w:t>Koykaewpring</w:t>
      </w:r>
      <w:proofErr w:type="spellEnd"/>
      <w:r w:rsidRPr="000C2650">
        <w:rPr>
          <w:rFonts w:cs="Calibri"/>
          <w:bCs/>
          <w:szCs w:val="22"/>
        </w:rPr>
        <w:t xml:space="preserve">, </w:t>
      </w:r>
      <w:r w:rsidRPr="000C2650">
        <w:rPr>
          <w:rFonts w:cs="Browallia New"/>
          <w:bCs/>
        </w:rPr>
        <w:t xml:space="preserve">Senior Expert, </w:t>
      </w:r>
      <w:r w:rsidRPr="000C2650">
        <w:rPr>
          <w:rFonts w:cs="Calibri"/>
          <w:bCs/>
          <w:szCs w:val="22"/>
        </w:rPr>
        <w:t xml:space="preserve">International Labour Standards Group, Ministry of Labour, </w:t>
      </w:r>
      <w:r w:rsidRPr="000C2650">
        <w:rPr>
          <w:bCs/>
          <w:szCs w:val="22"/>
          <w:lang w:val="en-AU"/>
        </w:rPr>
        <w:t>report</w:t>
      </w:r>
      <w:r w:rsidR="00BF1F94">
        <w:rPr>
          <w:bCs/>
          <w:szCs w:val="22"/>
          <w:lang w:val="en-AU"/>
        </w:rPr>
        <w:t>ed</w:t>
      </w:r>
      <w:r w:rsidRPr="000C2650">
        <w:rPr>
          <w:bCs/>
          <w:szCs w:val="22"/>
          <w:lang w:val="en-AU"/>
        </w:rPr>
        <w:t xml:space="preserve"> on </w:t>
      </w:r>
      <w:r w:rsidR="00C50A33">
        <w:rPr>
          <w:bCs/>
          <w:szCs w:val="22"/>
          <w:lang w:val="en-AU"/>
        </w:rPr>
        <w:t xml:space="preserve">the latest process and </w:t>
      </w:r>
      <w:r w:rsidRPr="000C2650">
        <w:rPr>
          <w:bCs/>
          <w:szCs w:val="22"/>
          <w:lang w:val="en-AU"/>
        </w:rPr>
        <w:t>next steps towards ratification of P29 and C188</w:t>
      </w:r>
      <w:r w:rsidR="00BF1F94">
        <w:rPr>
          <w:bCs/>
          <w:szCs w:val="22"/>
          <w:lang w:val="en-AU"/>
        </w:rPr>
        <w:t xml:space="preserve">.  </w:t>
      </w:r>
      <w:r w:rsidR="00526C4F">
        <w:rPr>
          <w:bCs/>
          <w:szCs w:val="22"/>
          <w:lang w:val="en-AU"/>
        </w:rPr>
        <w:t xml:space="preserve"> On P29, MOL has already drafted the Forced Labour act, but </w:t>
      </w:r>
      <w:r w:rsidR="00801C67">
        <w:rPr>
          <w:bCs/>
          <w:szCs w:val="22"/>
          <w:lang w:val="en-AU"/>
        </w:rPr>
        <w:t>the Act doesn’t address concerns related to the definition of forced labou</w:t>
      </w:r>
      <w:r w:rsidR="00C50A33">
        <w:rPr>
          <w:bCs/>
          <w:szCs w:val="22"/>
          <w:lang w:val="en-AU"/>
        </w:rPr>
        <w:t>r and role of labour inspectors across the Ministries. The contentious issues relate</w:t>
      </w:r>
      <w:r w:rsidR="00801C67">
        <w:rPr>
          <w:bCs/>
          <w:szCs w:val="22"/>
          <w:lang w:val="en-AU"/>
        </w:rPr>
        <w:t xml:space="preserve"> to</w:t>
      </w:r>
      <w:r w:rsidR="00C50A33">
        <w:rPr>
          <w:bCs/>
          <w:szCs w:val="22"/>
          <w:lang w:val="en-AU"/>
        </w:rPr>
        <w:t xml:space="preserve"> the definition of</w:t>
      </w:r>
      <w:r w:rsidR="00801C67">
        <w:rPr>
          <w:bCs/>
          <w:szCs w:val="22"/>
          <w:lang w:val="en-AU"/>
        </w:rPr>
        <w:t xml:space="preserve"> forced labour versus trafficking.  The Anti-Traffi</w:t>
      </w:r>
      <w:r w:rsidR="00C50A33">
        <w:rPr>
          <w:bCs/>
          <w:szCs w:val="22"/>
          <w:lang w:val="en-AU"/>
        </w:rPr>
        <w:t xml:space="preserve">cking Act already includes </w:t>
      </w:r>
      <w:r w:rsidR="00801C67">
        <w:rPr>
          <w:bCs/>
          <w:szCs w:val="22"/>
          <w:lang w:val="en-AU"/>
        </w:rPr>
        <w:t>forced labour</w:t>
      </w:r>
      <w:r w:rsidR="00C50A33">
        <w:rPr>
          <w:bCs/>
          <w:szCs w:val="22"/>
          <w:lang w:val="en-AU"/>
        </w:rPr>
        <w:t xml:space="preserve"> indicators</w:t>
      </w:r>
      <w:r w:rsidR="00801C67">
        <w:rPr>
          <w:bCs/>
          <w:szCs w:val="22"/>
          <w:lang w:val="en-AU"/>
        </w:rPr>
        <w:t xml:space="preserve"> and new Forced Labour Act would be duplicative</w:t>
      </w:r>
      <w:r w:rsidR="00C50A33">
        <w:rPr>
          <w:bCs/>
          <w:szCs w:val="22"/>
          <w:lang w:val="en-AU"/>
        </w:rPr>
        <w:t xml:space="preserve"> to the existing Act</w:t>
      </w:r>
      <w:r w:rsidR="00801C67">
        <w:rPr>
          <w:bCs/>
          <w:szCs w:val="22"/>
          <w:lang w:val="en-AU"/>
        </w:rPr>
        <w:t>.  The Sub-Committee on law drafting for P29 agreed for the working group to consider revising the Anti-Trafficking Act to include all forced labour dimensions.   MOL has requested</w:t>
      </w:r>
      <w:r w:rsidR="00CA0497">
        <w:rPr>
          <w:bCs/>
          <w:szCs w:val="22"/>
          <w:lang w:val="en-AU"/>
        </w:rPr>
        <w:t xml:space="preserve"> ILO to work on </w:t>
      </w:r>
      <w:r w:rsidR="00C50A33">
        <w:rPr>
          <w:bCs/>
          <w:szCs w:val="22"/>
          <w:lang w:val="en-AU"/>
        </w:rPr>
        <w:t xml:space="preserve">a </w:t>
      </w:r>
      <w:r w:rsidR="00CA0497">
        <w:rPr>
          <w:bCs/>
          <w:szCs w:val="22"/>
          <w:lang w:val="en-AU"/>
        </w:rPr>
        <w:t xml:space="preserve">case study analysis on real cases to supplement the law drafting process. </w:t>
      </w:r>
      <w:r w:rsidR="00801C67">
        <w:rPr>
          <w:bCs/>
          <w:szCs w:val="22"/>
          <w:lang w:val="en-AU"/>
        </w:rPr>
        <w:t xml:space="preserve">On C188, the MOL has asked each government agencies to propose law amendments to be in compliance with C188.  </w:t>
      </w:r>
      <w:r w:rsidR="00CA0497">
        <w:rPr>
          <w:bCs/>
          <w:szCs w:val="22"/>
          <w:lang w:val="en-AU"/>
        </w:rPr>
        <w:t>The</w:t>
      </w:r>
      <w:r w:rsidR="00801C67">
        <w:rPr>
          <w:bCs/>
          <w:szCs w:val="22"/>
          <w:lang w:val="en-AU"/>
        </w:rPr>
        <w:t xml:space="preserve"> next Sub-Committee on law drafting will be held on 8 December</w:t>
      </w:r>
      <w:r w:rsidR="00C50A33">
        <w:rPr>
          <w:bCs/>
          <w:szCs w:val="22"/>
          <w:lang w:val="en-AU"/>
        </w:rPr>
        <w:t xml:space="preserve"> 2017</w:t>
      </w:r>
      <w:r w:rsidR="00801C67">
        <w:rPr>
          <w:bCs/>
          <w:szCs w:val="22"/>
          <w:lang w:val="en-AU"/>
        </w:rPr>
        <w:t xml:space="preserve">. </w:t>
      </w:r>
    </w:p>
    <w:p w:rsidR="001B4735" w:rsidRDefault="001B4735" w:rsidP="00801C67">
      <w:pPr>
        <w:snapToGrid w:val="0"/>
        <w:spacing w:after="0" w:line="240" w:lineRule="auto"/>
        <w:jc w:val="both"/>
        <w:rPr>
          <w:bCs/>
          <w:szCs w:val="22"/>
          <w:lang w:val="en-AU"/>
        </w:rPr>
      </w:pPr>
    </w:p>
    <w:p w:rsidR="00975736" w:rsidRPr="00754C55" w:rsidRDefault="00975736" w:rsidP="00C50A33">
      <w:pPr>
        <w:autoSpaceDE w:val="0"/>
        <w:autoSpaceDN w:val="0"/>
        <w:adjustRightInd w:val="0"/>
        <w:spacing w:after="0" w:line="240" w:lineRule="auto"/>
        <w:jc w:val="both"/>
        <w:rPr>
          <w:bCs/>
          <w:szCs w:val="22"/>
          <w:lang w:val="en-AU"/>
        </w:rPr>
      </w:pPr>
      <w:r w:rsidRPr="00754C55">
        <w:rPr>
          <w:bCs/>
          <w:szCs w:val="22"/>
          <w:lang w:val="en-AU"/>
        </w:rPr>
        <w:t xml:space="preserve">Stella Maris noted </w:t>
      </w:r>
      <w:r w:rsidR="00C50A33">
        <w:rPr>
          <w:bCs/>
          <w:szCs w:val="22"/>
          <w:lang w:val="en-AU"/>
        </w:rPr>
        <w:t xml:space="preserve">that </w:t>
      </w:r>
      <w:r w:rsidRPr="00754C55">
        <w:rPr>
          <w:bCs/>
          <w:szCs w:val="22"/>
          <w:lang w:val="en-AU"/>
        </w:rPr>
        <w:t>the importance of clarifying the definition of forced labour in the Thai c</w:t>
      </w:r>
      <w:r w:rsidR="00C50A33">
        <w:rPr>
          <w:bCs/>
          <w:szCs w:val="22"/>
          <w:lang w:val="en-AU"/>
        </w:rPr>
        <w:t xml:space="preserve">ontext as the Thai language has two definitions on </w:t>
      </w:r>
      <w:r w:rsidRPr="00754C55">
        <w:rPr>
          <w:bCs/>
          <w:szCs w:val="22"/>
          <w:lang w:val="en-AU"/>
        </w:rPr>
        <w:t xml:space="preserve">forced labour versus forcing labour to work </w:t>
      </w:r>
      <w:r w:rsidR="00C50A33">
        <w:rPr>
          <w:bCs/>
          <w:szCs w:val="22"/>
          <w:lang w:val="en-AU"/>
        </w:rPr>
        <w:t xml:space="preserve">which </w:t>
      </w:r>
      <w:r w:rsidRPr="00754C55">
        <w:rPr>
          <w:bCs/>
          <w:szCs w:val="22"/>
          <w:lang w:val="en-AU"/>
        </w:rPr>
        <w:t xml:space="preserve">falls under trafficking. </w:t>
      </w:r>
    </w:p>
    <w:p w:rsidR="00975736" w:rsidRDefault="00975736" w:rsidP="00801C67">
      <w:pPr>
        <w:snapToGrid w:val="0"/>
        <w:spacing w:after="0" w:line="240" w:lineRule="auto"/>
        <w:jc w:val="both"/>
        <w:rPr>
          <w:bCs/>
          <w:szCs w:val="22"/>
          <w:lang w:val="en-AU"/>
        </w:rPr>
      </w:pPr>
    </w:p>
    <w:p w:rsidR="00C50A33" w:rsidRPr="00C50A33" w:rsidRDefault="00526C4F" w:rsidP="00533CFE">
      <w:pPr>
        <w:snapToGrid w:val="0"/>
        <w:spacing w:after="0" w:line="240" w:lineRule="auto"/>
        <w:jc w:val="both"/>
        <w:rPr>
          <w:bCs/>
          <w:i/>
          <w:iCs/>
          <w:szCs w:val="22"/>
          <w:lang w:val="en-AU"/>
        </w:rPr>
      </w:pPr>
      <w:r w:rsidRPr="00C50A33">
        <w:rPr>
          <w:bCs/>
          <w:i/>
          <w:iCs/>
          <w:szCs w:val="22"/>
          <w:lang w:val="en-AU"/>
        </w:rPr>
        <w:t>Objective</w:t>
      </w:r>
      <w:r w:rsidR="00754C55" w:rsidRPr="00C50A33">
        <w:rPr>
          <w:bCs/>
          <w:i/>
          <w:iCs/>
          <w:szCs w:val="22"/>
          <w:lang w:val="en-AU"/>
        </w:rPr>
        <w:t xml:space="preserve"> 4</w:t>
      </w:r>
      <w:r w:rsidR="00C50A33" w:rsidRPr="00C50A33">
        <w:rPr>
          <w:bCs/>
          <w:i/>
          <w:iCs/>
          <w:szCs w:val="22"/>
          <w:lang w:val="en-AU"/>
        </w:rPr>
        <w:t>: Access to Support Services of Workers</w:t>
      </w:r>
    </w:p>
    <w:p w:rsidR="00C50A33" w:rsidRDefault="00C50A33" w:rsidP="00533CFE">
      <w:pPr>
        <w:snapToGrid w:val="0"/>
        <w:spacing w:after="0" w:line="240" w:lineRule="auto"/>
        <w:jc w:val="both"/>
        <w:rPr>
          <w:bCs/>
          <w:szCs w:val="22"/>
          <w:lang w:val="en-AU"/>
        </w:rPr>
      </w:pPr>
    </w:p>
    <w:p w:rsidR="007B12E8" w:rsidRDefault="00C50A33" w:rsidP="00533CFE">
      <w:pPr>
        <w:snapToGrid w:val="0"/>
        <w:spacing w:after="0" w:line="240" w:lineRule="auto"/>
        <w:jc w:val="both"/>
        <w:rPr>
          <w:bCs/>
          <w:szCs w:val="22"/>
        </w:rPr>
      </w:pPr>
      <w:r>
        <w:rPr>
          <w:bCs/>
          <w:szCs w:val="22"/>
          <w:lang w:val="en-AU"/>
        </w:rPr>
        <w:t>Dr</w:t>
      </w:r>
      <w:r w:rsidR="007B12E8" w:rsidRPr="000C2650">
        <w:rPr>
          <w:bCs/>
          <w:szCs w:val="22"/>
          <w:lang w:val="en-AU"/>
        </w:rPr>
        <w:t xml:space="preserve"> Pongthiti Pongsilamanee, Deputy Secretary-General</w:t>
      </w:r>
      <w:r w:rsidR="007B12E8" w:rsidRPr="000C2650">
        <w:rPr>
          <w:rFonts w:hint="cs"/>
          <w:bCs/>
          <w:szCs w:val="22"/>
          <w:cs/>
          <w:lang w:val="en-AU"/>
        </w:rPr>
        <w:t xml:space="preserve"> </w:t>
      </w:r>
      <w:r w:rsidR="007B12E8" w:rsidRPr="000C2650">
        <w:rPr>
          <w:bCs/>
          <w:szCs w:val="22"/>
        </w:rPr>
        <w:t>of SERC on p</w:t>
      </w:r>
      <w:r w:rsidR="00526C4F">
        <w:rPr>
          <w:bCs/>
          <w:szCs w:val="22"/>
        </w:rPr>
        <w:t>rogress for w</w:t>
      </w:r>
      <w:r w:rsidR="00CA0497">
        <w:rPr>
          <w:bCs/>
          <w:szCs w:val="22"/>
        </w:rPr>
        <w:t>orker organization, reported that ILO has signed implementation agreements with SERC Foundation</w:t>
      </w:r>
      <w:r w:rsidR="007235E1">
        <w:rPr>
          <w:bCs/>
          <w:szCs w:val="22"/>
        </w:rPr>
        <w:t xml:space="preserve"> and ITF</w:t>
      </w:r>
      <w:r w:rsidR="00CA0497">
        <w:rPr>
          <w:bCs/>
          <w:szCs w:val="22"/>
        </w:rPr>
        <w:t xml:space="preserve">, Stella Maris, </w:t>
      </w:r>
      <w:proofErr w:type="spellStart"/>
      <w:r w:rsidR="00CA0497">
        <w:rPr>
          <w:bCs/>
          <w:szCs w:val="22"/>
        </w:rPr>
        <w:lastRenderedPageBreak/>
        <w:t>Raks</w:t>
      </w:r>
      <w:proofErr w:type="spellEnd"/>
      <w:r w:rsidR="00CA0497">
        <w:rPr>
          <w:bCs/>
          <w:szCs w:val="22"/>
        </w:rPr>
        <w:t xml:space="preserve"> Thai,</w:t>
      </w:r>
      <w:r w:rsidR="007235E1">
        <w:rPr>
          <w:bCs/>
          <w:szCs w:val="22"/>
        </w:rPr>
        <w:t xml:space="preserve"> HRDF, FED, and Oxfam.  The aim is to focus on worker’s organization </w:t>
      </w:r>
      <w:r w:rsidR="00533CFE">
        <w:rPr>
          <w:bCs/>
          <w:szCs w:val="22"/>
        </w:rPr>
        <w:t xml:space="preserve">and increasing access to services for migrant workers.  </w:t>
      </w:r>
      <w:r w:rsidR="007235E1">
        <w:rPr>
          <w:bCs/>
          <w:szCs w:val="22"/>
        </w:rPr>
        <w:t xml:space="preserve">Each of the partners have a different area of focus ranging from health, education, </w:t>
      </w:r>
      <w:r>
        <w:rPr>
          <w:bCs/>
          <w:szCs w:val="22"/>
        </w:rPr>
        <w:t xml:space="preserve">and </w:t>
      </w:r>
      <w:r w:rsidR="007235E1">
        <w:rPr>
          <w:bCs/>
          <w:szCs w:val="22"/>
        </w:rPr>
        <w:t xml:space="preserve">legal assistance. </w:t>
      </w:r>
    </w:p>
    <w:p w:rsidR="00533CFE" w:rsidRDefault="00533CFE" w:rsidP="00533CFE">
      <w:pPr>
        <w:snapToGrid w:val="0"/>
        <w:spacing w:after="0" w:line="240" w:lineRule="auto"/>
        <w:jc w:val="both"/>
        <w:rPr>
          <w:bCs/>
          <w:szCs w:val="22"/>
        </w:rPr>
      </w:pPr>
    </w:p>
    <w:p w:rsidR="00526C4F" w:rsidRPr="00533CFE" w:rsidRDefault="007B12E8" w:rsidP="001B4735">
      <w:pPr>
        <w:pStyle w:val="ListParagraph"/>
        <w:numPr>
          <w:ilvl w:val="0"/>
          <w:numId w:val="4"/>
        </w:numPr>
        <w:autoSpaceDE w:val="0"/>
        <w:autoSpaceDN w:val="0"/>
        <w:adjustRightInd w:val="0"/>
        <w:spacing w:after="0" w:line="240" w:lineRule="auto"/>
        <w:rPr>
          <w:rFonts w:cs="Angsana New"/>
          <w:b/>
          <w:bCs/>
          <w:color w:val="212121"/>
          <w:szCs w:val="22"/>
          <w:lang w:val="en"/>
        </w:rPr>
      </w:pPr>
      <w:r w:rsidRPr="00533CFE">
        <w:rPr>
          <w:rFonts w:cs="Angsana New"/>
          <w:b/>
          <w:bCs/>
          <w:szCs w:val="22"/>
        </w:rPr>
        <w:t xml:space="preserve">Summary of Joint Task Force Meeting on 28 June 2017 and Approval </w:t>
      </w:r>
      <w:r w:rsidRPr="00533CFE">
        <w:rPr>
          <w:rFonts w:cs="Angsana New"/>
          <w:b/>
          <w:bCs/>
          <w:color w:val="212121"/>
          <w:szCs w:val="22"/>
          <w:lang w:val="en"/>
        </w:rPr>
        <w:t xml:space="preserve">of Minutes </w:t>
      </w:r>
    </w:p>
    <w:p w:rsidR="00C50A33" w:rsidRDefault="00C50A33" w:rsidP="001B4735">
      <w:pPr>
        <w:spacing w:after="0" w:line="240" w:lineRule="auto"/>
        <w:jc w:val="both"/>
        <w:rPr>
          <w:bCs/>
          <w:szCs w:val="22"/>
          <w:lang w:val="en-AU"/>
        </w:rPr>
      </w:pPr>
    </w:p>
    <w:p w:rsidR="001B4735" w:rsidRPr="007B21BA" w:rsidRDefault="00C50A33" w:rsidP="001B4735">
      <w:pPr>
        <w:spacing w:after="0" w:line="240" w:lineRule="auto"/>
        <w:jc w:val="both"/>
        <w:rPr>
          <w:rFonts w:cs="Times New Roman"/>
          <w:szCs w:val="22"/>
          <w:lang w:val="en-AU"/>
        </w:rPr>
      </w:pPr>
      <w:r>
        <w:rPr>
          <w:bCs/>
          <w:szCs w:val="22"/>
          <w:lang w:val="en-AU"/>
        </w:rPr>
        <w:t>Dr</w:t>
      </w:r>
      <w:r w:rsidR="007B12E8" w:rsidRPr="00BA13CA">
        <w:rPr>
          <w:bCs/>
          <w:szCs w:val="22"/>
          <w:lang w:val="en-AU"/>
        </w:rPr>
        <w:t xml:space="preserve"> Pongthiti Pongsilamanee, Deputy Secretary-General</w:t>
      </w:r>
      <w:r w:rsidR="007B12E8" w:rsidRPr="00BA13CA">
        <w:rPr>
          <w:rFonts w:hint="cs"/>
          <w:bCs/>
          <w:szCs w:val="22"/>
          <w:cs/>
          <w:lang w:val="en-AU"/>
        </w:rPr>
        <w:t xml:space="preserve"> </w:t>
      </w:r>
      <w:r w:rsidR="007B12E8" w:rsidRPr="00BA13CA">
        <w:rPr>
          <w:bCs/>
          <w:szCs w:val="22"/>
        </w:rPr>
        <w:t>of SERC</w:t>
      </w:r>
      <w:r w:rsidR="00526C4F">
        <w:rPr>
          <w:bCs/>
          <w:szCs w:val="22"/>
        </w:rPr>
        <w:t xml:space="preserve">, </w:t>
      </w:r>
      <w:r w:rsidR="00533CFE">
        <w:rPr>
          <w:bCs/>
          <w:szCs w:val="22"/>
        </w:rPr>
        <w:t xml:space="preserve">reported that the last Joint Taskforce Meeting took place on 28 </w:t>
      </w:r>
      <w:r w:rsidR="001B4735">
        <w:rPr>
          <w:bCs/>
          <w:szCs w:val="22"/>
        </w:rPr>
        <w:t xml:space="preserve">June 2017.  The </w:t>
      </w:r>
      <w:r w:rsidR="001B4735" w:rsidRPr="007B21BA">
        <w:rPr>
          <w:szCs w:val="22"/>
          <w:lang w:val="en-US"/>
        </w:rPr>
        <w:t xml:space="preserve">Joint Taskforce meeting are to validate the results of the baseline survey of working conditions in the fishing and seafood industry conducted by </w:t>
      </w:r>
      <w:proofErr w:type="spellStart"/>
      <w:r w:rsidR="001B4735" w:rsidRPr="007B21BA">
        <w:rPr>
          <w:szCs w:val="22"/>
          <w:lang w:val="en-US"/>
        </w:rPr>
        <w:t>RapidAsia</w:t>
      </w:r>
      <w:proofErr w:type="spellEnd"/>
      <w:r w:rsidR="001B4735" w:rsidRPr="007B21BA">
        <w:rPr>
          <w:szCs w:val="22"/>
          <w:lang w:val="en-US"/>
        </w:rPr>
        <w:t xml:space="preserve"> and also endorse the Monitoring &amp; Evaluation (M&amp;E) Framework before submission to the Project Steering Committee (PSC) for final approval.</w:t>
      </w:r>
    </w:p>
    <w:p w:rsidR="007B12E8" w:rsidRPr="001B4735" w:rsidRDefault="007B12E8" w:rsidP="001B4735">
      <w:pPr>
        <w:autoSpaceDE w:val="0"/>
        <w:autoSpaceDN w:val="0"/>
        <w:adjustRightInd w:val="0"/>
        <w:spacing w:after="0" w:line="240" w:lineRule="auto"/>
        <w:rPr>
          <w:bCs/>
          <w:szCs w:val="22"/>
          <w:lang w:val="en-US"/>
        </w:rPr>
      </w:pPr>
    </w:p>
    <w:p w:rsidR="00BF1F94" w:rsidRPr="00533CFE" w:rsidRDefault="005610DA" w:rsidP="00526C4F">
      <w:pPr>
        <w:pStyle w:val="ListParagraph"/>
        <w:numPr>
          <w:ilvl w:val="0"/>
          <w:numId w:val="4"/>
        </w:numPr>
        <w:snapToGrid w:val="0"/>
        <w:spacing w:after="0" w:line="240" w:lineRule="auto"/>
        <w:rPr>
          <w:b/>
          <w:szCs w:val="22"/>
          <w:lang w:val="en-AU"/>
        </w:rPr>
      </w:pPr>
      <w:r>
        <w:rPr>
          <w:b/>
          <w:szCs w:val="22"/>
          <w:lang w:val="en-AU"/>
        </w:rPr>
        <w:t>Research on</w:t>
      </w:r>
      <w:r w:rsidR="00BF1F94" w:rsidRPr="00533CFE">
        <w:rPr>
          <w:b/>
          <w:szCs w:val="22"/>
          <w:lang w:val="en-AU"/>
        </w:rPr>
        <w:t xml:space="preserve"> Effectiveness of MOU channels for Work in Fishing and Seafood Industry in Thailand by </w:t>
      </w:r>
      <w:proofErr w:type="spellStart"/>
      <w:r w:rsidR="00BF1F94" w:rsidRPr="00533CFE">
        <w:rPr>
          <w:b/>
          <w:szCs w:val="22"/>
          <w:lang w:val="en-AU"/>
        </w:rPr>
        <w:t>Dr.</w:t>
      </w:r>
      <w:proofErr w:type="spellEnd"/>
      <w:r w:rsidR="00BF1F94" w:rsidRPr="00533CFE">
        <w:rPr>
          <w:b/>
          <w:szCs w:val="22"/>
          <w:lang w:val="en-AU"/>
        </w:rPr>
        <w:t xml:space="preserve"> Thomas Harre &amp; Mr. </w:t>
      </w:r>
      <w:proofErr w:type="spellStart"/>
      <w:r w:rsidR="00BF1F94" w:rsidRPr="00533CFE">
        <w:rPr>
          <w:b/>
          <w:szCs w:val="22"/>
          <w:lang w:val="en-AU"/>
        </w:rPr>
        <w:t>Arongkot</w:t>
      </w:r>
      <w:proofErr w:type="spellEnd"/>
      <w:r w:rsidR="00BF1F94" w:rsidRPr="00533CFE">
        <w:rPr>
          <w:b/>
          <w:szCs w:val="22"/>
          <w:lang w:val="en-AU"/>
        </w:rPr>
        <w:t xml:space="preserve"> </w:t>
      </w:r>
      <w:proofErr w:type="spellStart"/>
      <w:r w:rsidR="00BF1F94" w:rsidRPr="00533CFE">
        <w:rPr>
          <w:b/>
          <w:szCs w:val="22"/>
          <w:lang w:val="en-AU"/>
        </w:rPr>
        <w:t>Khosshasarn</w:t>
      </w:r>
      <w:proofErr w:type="spellEnd"/>
      <w:r w:rsidR="00BF1F94" w:rsidRPr="00533CFE">
        <w:rPr>
          <w:b/>
          <w:szCs w:val="22"/>
          <w:lang w:val="en-AU"/>
        </w:rPr>
        <w:t xml:space="preserve"> </w:t>
      </w:r>
    </w:p>
    <w:p w:rsidR="001B4735" w:rsidRDefault="001B4735" w:rsidP="000C2650">
      <w:pPr>
        <w:autoSpaceDE w:val="0"/>
        <w:autoSpaceDN w:val="0"/>
        <w:adjustRightInd w:val="0"/>
        <w:spacing w:after="0" w:line="240" w:lineRule="auto"/>
        <w:rPr>
          <w:bCs/>
          <w:szCs w:val="22"/>
          <w:lang w:val="en-AU"/>
        </w:rPr>
      </w:pPr>
    </w:p>
    <w:p w:rsidR="00BF1F94" w:rsidRDefault="00C50A33" w:rsidP="00C50A33">
      <w:pPr>
        <w:autoSpaceDE w:val="0"/>
        <w:autoSpaceDN w:val="0"/>
        <w:adjustRightInd w:val="0"/>
        <w:spacing w:after="0" w:line="240" w:lineRule="auto"/>
        <w:jc w:val="both"/>
        <w:rPr>
          <w:bCs/>
          <w:szCs w:val="22"/>
          <w:lang w:val="en-AU"/>
        </w:rPr>
      </w:pPr>
      <w:r>
        <w:rPr>
          <w:bCs/>
          <w:szCs w:val="22"/>
          <w:lang w:val="en-AU"/>
        </w:rPr>
        <w:t xml:space="preserve">Dr Thomas </w:t>
      </w:r>
      <w:r w:rsidR="001B4735">
        <w:rPr>
          <w:bCs/>
          <w:szCs w:val="22"/>
          <w:lang w:val="en-AU"/>
        </w:rPr>
        <w:t xml:space="preserve">Harre </w:t>
      </w:r>
      <w:r w:rsidR="00C24BC8">
        <w:rPr>
          <w:bCs/>
          <w:szCs w:val="22"/>
          <w:lang w:val="en-AU"/>
        </w:rPr>
        <w:t xml:space="preserve">explained </w:t>
      </w:r>
      <w:r w:rsidR="003C1BA4">
        <w:rPr>
          <w:bCs/>
          <w:szCs w:val="22"/>
          <w:lang w:val="en-AU"/>
        </w:rPr>
        <w:t xml:space="preserve">that </w:t>
      </w:r>
      <w:r w:rsidR="00C24BC8">
        <w:rPr>
          <w:bCs/>
          <w:szCs w:val="22"/>
          <w:lang w:val="en-AU"/>
        </w:rPr>
        <w:t>the objective of the research was to understand the effectiveness of the MOU process and employer demands for labour and what improvements may be made.  The research methodology covered a desk review, semi-structured interviews, and interviews in five provinces with fishing vessel owners – a total of 36 interviewees. Th</w:t>
      </w:r>
      <w:r w:rsidR="009D7EA7">
        <w:rPr>
          <w:bCs/>
          <w:szCs w:val="22"/>
          <w:lang w:val="en-AU"/>
        </w:rPr>
        <w:t>e interviews with governments reported that the pro</w:t>
      </w:r>
      <w:r w:rsidR="003C1BA4">
        <w:rPr>
          <w:bCs/>
          <w:szCs w:val="22"/>
          <w:lang w:val="en-AU"/>
        </w:rPr>
        <w:t>cess on the Thai side is</w:t>
      </w:r>
      <w:r w:rsidR="009D7EA7">
        <w:rPr>
          <w:bCs/>
          <w:szCs w:val="22"/>
          <w:lang w:val="en-AU"/>
        </w:rPr>
        <w:t xml:space="preserve"> effec</w:t>
      </w:r>
      <w:r w:rsidR="003C1BA4">
        <w:rPr>
          <w:bCs/>
          <w:szCs w:val="22"/>
          <w:lang w:val="en-AU"/>
        </w:rPr>
        <w:t>tive, but the stumbling block is</w:t>
      </w:r>
      <w:r w:rsidR="009D7EA7">
        <w:rPr>
          <w:bCs/>
          <w:szCs w:val="22"/>
          <w:lang w:val="en-AU"/>
        </w:rPr>
        <w:t xml:space="preserve"> on the side of the sending countries. </w:t>
      </w:r>
      <w:r w:rsidR="003C1BA4">
        <w:rPr>
          <w:bCs/>
          <w:szCs w:val="22"/>
          <w:lang w:val="en-AU"/>
        </w:rPr>
        <w:t xml:space="preserve"> The </w:t>
      </w:r>
      <w:r w:rsidR="009D7EA7">
        <w:rPr>
          <w:bCs/>
          <w:szCs w:val="22"/>
          <w:lang w:val="en-AU"/>
        </w:rPr>
        <w:t>vessel owne</w:t>
      </w:r>
      <w:r w:rsidR="003C1BA4">
        <w:rPr>
          <w:bCs/>
          <w:szCs w:val="22"/>
          <w:lang w:val="en-AU"/>
        </w:rPr>
        <w:t xml:space="preserve">rs </w:t>
      </w:r>
      <w:r w:rsidR="009D7EA7">
        <w:rPr>
          <w:bCs/>
          <w:szCs w:val="22"/>
          <w:lang w:val="en-AU"/>
        </w:rPr>
        <w:t>considered</w:t>
      </w:r>
      <w:r w:rsidR="003C1BA4">
        <w:rPr>
          <w:bCs/>
          <w:szCs w:val="22"/>
          <w:lang w:val="en-AU"/>
        </w:rPr>
        <w:t xml:space="preserve"> the MOU process</w:t>
      </w:r>
      <w:r w:rsidR="009D7EA7">
        <w:rPr>
          <w:bCs/>
          <w:szCs w:val="22"/>
          <w:lang w:val="en-AU"/>
        </w:rPr>
        <w:t xml:space="preserve"> expensive</w:t>
      </w:r>
      <w:r w:rsidR="003C1BA4">
        <w:rPr>
          <w:bCs/>
          <w:szCs w:val="22"/>
          <w:lang w:val="en-AU"/>
        </w:rPr>
        <w:t xml:space="preserve"> and difficult to manage.  They felt</w:t>
      </w:r>
      <w:r w:rsidR="009D7EA7">
        <w:rPr>
          <w:bCs/>
          <w:szCs w:val="22"/>
          <w:lang w:val="en-AU"/>
        </w:rPr>
        <w:t xml:space="preserve"> that they haven’t been consulted </w:t>
      </w:r>
      <w:r w:rsidR="003C1BA4">
        <w:rPr>
          <w:bCs/>
          <w:szCs w:val="22"/>
          <w:lang w:val="en-AU"/>
        </w:rPr>
        <w:t xml:space="preserve">sufficiently </w:t>
      </w:r>
      <w:r w:rsidR="009D7EA7">
        <w:rPr>
          <w:bCs/>
          <w:szCs w:val="22"/>
          <w:lang w:val="en-AU"/>
        </w:rPr>
        <w:t xml:space="preserve">and </w:t>
      </w:r>
      <w:r w:rsidR="003C1BA4">
        <w:rPr>
          <w:bCs/>
          <w:szCs w:val="22"/>
          <w:lang w:val="en-AU"/>
        </w:rPr>
        <w:t xml:space="preserve">the </w:t>
      </w:r>
      <w:r w:rsidR="009D7EA7">
        <w:rPr>
          <w:bCs/>
          <w:szCs w:val="22"/>
          <w:lang w:val="en-AU"/>
        </w:rPr>
        <w:t>government has forced them to make immediate changes wi</w:t>
      </w:r>
      <w:r w:rsidR="003C1BA4">
        <w:rPr>
          <w:bCs/>
          <w:szCs w:val="22"/>
          <w:lang w:val="en-AU"/>
        </w:rPr>
        <w:t>thout any leeway time to adapt to new regulations.  Other interviews</w:t>
      </w:r>
      <w:r w:rsidR="006D462D">
        <w:rPr>
          <w:bCs/>
          <w:szCs w:val="22"/>
          <w:lang w:val="en-AU"/>
        </w:rPr>
        <w:t xml:space="preserve"> found </w:t>
      </w:r>
      <w:r w:rsidR="003C1BA4">
        <w:rPr>
          <w:bCs/>
          <w:szCs w:val="22"/>
          <w:lang w:val="en-AU"/>
        </w:rPr>
        <w:t xml:space="preserve">that </w:t>
      </w:r>
      <w:r w:rsidR="006D462D">
        <w:rPr>
          <w:bCs/>
          <w:szCs w:val="22"/>
          <w:lang w:val="en-AU"/>
        </w:rPr>
        <w:t xml:space="preserve">the MOU process </w:t>
      </w:r>
      <w:r w:rsidR="003C1BA4">
        <w:rPr>
          <w:bCs/>
          <w:szCs w:val="22"/>
          <w:lang w:val="en-AU"/>
        </w:rPr>
        <w:t xml:space="preserve">was </w:t>
      </w:r>
      <w:r w:rsidR="006D462D">
        <w:rPr>
          <w:bCs/>
          <w:szCs w:val="22"/>
          <w:lang w:val="en-AU"/>
        </w:rPr>
        <w:t>overcomplicated, ineffective, and lack of transparency without over</w:t>
      </w:r>
      <w:r w:rsidR="003C1BA4">
        <w:rPr>
          <w:bCs/>
          <w:szCs w:val="22"/>
          <w:lang w:val="en-AU"/>
        </w:rPr>
        <w:t xml:space="preserve">sight from Thai side.  There was also </w:t>
      </w:r>
      <w:r w:rsidR="006D462D">
        <w:rPr>
          <w:bCs/>
          <w:szCs w:val="22"/>
          <w:lang w:val="en-AU"/>
        </w:rPr>
        <w:t xml:space="preserve">no transparency on </w:t>
      </w:r>
      <w:r w:rsidR="003C1BA4">
        <w:rPr>
          <w:bCs/>
          <w:szCs w:val="22"/>
          <w:lang w:val="en-AU"/>
        </w:rPr>
        <w:t>whether workers were</w:t>
      </w:r>
      <w:r w:rsidR="006D462D">
        <w:rPr>
          <w:bCs/>
          <w:szCs w:val="22"/>
          <w:lang w:val="en-AU"/>
        </w:rPr>
        <w:t xml:space="preserve"> also playing for the </w:t>
      </w:r>
      <w:r w:rsidR="003C1BA4">
        <w:rPr>
          <w:bCs/>
          <w:szCs w:val="22"/>
          <w:lang w:val="en-AU"/>
        </w:rPr>
        <w:t xml:space="preserve">recruitment </w:t>
      </w:r>
      <w:r w:rsidR="006D462D">
        <w:rPr>
          <w:bCs/>
          <w:szCs w:val="22"/>
          <w:lang w:val="en-AU"/>
        </w:rPr>
        <w:t xml:space="preserve">costs. </w:t>
      </w:r>
      <w:r w:rsidR="009D7EA7">
        <w:rPr>
          <w:bCs/>
          <w:szCs w:val="22"/>
          <w:lang w:val="en-AU"/>
        </w:rPr>
        <w:t xml:space="preserve">  </w:t>
      </w:r>
      <w:r w:rsidR="00C24BC8">
        <w:rPr>
          <w:bCs/>
          <w:szCs w:val="22"/>
          <w:lang w:val="en-AU"/>
        </w:rPr>
        <w:t xml:space="preserve">  </w:t>
      </w:r>
    </w:p>
    <w:p w:rsidR="001B4735" w:rsidRDefault="001B4735" w:rsidP="000C2650">
      <w:pPr>
        <w:autoSpaceDE w:val="0"/>
        <w:autoSpaceDN w:val="0"/>
        <w:adjustRightInd w:val="0"/>
        <w:spacing w:after="0" w:line="240" w:lineRule="auto"/>
        <w:rPr>
          <w:bCs/>
          <w:szCs w:val="22"/>
          <w:lang w:val="en-AU"/>
        </w:rPr>
      </w:pPr>
    </w:p>
    <w:p w:rsidR="001B4735" w:rsidRDefault="001B4735" w:rsidP="000C2650">
      <w:pPr>
        <w:autoSpaceDE w:val="0"/>
        <w:autoSpaceDN w:val="0"/>
        <w:adjustRightInd w:val="0"/>
        <w:spacing w:after="0" w:line="240" w:lineRule="auto"/>
        <w:rPr>
          <w:bCs/>
          <w:szCs w:val="22"/>
          <w:lang w:val="en-AU"/>
        </w:rPr>
      </w:pPr>
      <w:r>
        <w:rPr>
          <w:bCs/>
          <w:szCs w:val="22"/>
          <w:lang w:val="en-AU"/>
        </w:rPr>
        <w:t xml:space="preserve">Plenary Discussion highlighted the following issues: </w:t>
      </w:r>
    </w:p>
    <w:p w:rsidR="00E76C91" w:rsidRDefault="006D462D" w:rsidP="003C1BA4">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Min</w:t>
      </w:r>
      <w:r w:rsidR="003C1BA4">
        <w:rPr>
          <w:bCs/>
          <w:szCs w:val="22"/>
          <w:lang w:val="en-AU"/>
        </w:rPr>
        <w:t>istry of Foreign Affairs</w:t>
      </w:r>
      <w:r w:rsidR="00E76C91">
        <w:rPr>
          <w:bCs/>
          <w:szCs w:val="22"/>
          <w:lang w:val="en-AU"/>
        </w:rPr>
        <w:t xml:space="preserve"> </w:t>
      </w:r>
      <w:r w:rsidR="003C1BA4">
        <w:rPr>
          <w:bCs/>
          <w:szCs w:val="22"/>
          <w:lang w:val="en-AU"/>
        </w:rPr>
        <w:t xml:space="preserve">(MFA) </w:t>
      </w:r>
      <w:r w:rsidR="00E76C91">
        <w:rPr>
          <w:bCs/>
          <w:szCs w:val="22"/>
          <w:lang w:val="en-AU"/>
        </w:rPr>
        <w:t>questioned wh</w:t>
      </w:r>
      <w:r w:rsidR="003C1BA4">
        <w:rPr>
          <w:bCs/>
          <w:szCs w:val="22"/>
          <w:lang w:val="en-AU"/>
        </w:rPr>
        <w:t xml:space="preserve">y the interview data focused only on commercial </w:t>
      </w:r>
      <w:r w:rsidR="00E76C91">
        <w:rPr>
          <w:bCs/>
          <w:szCs w:val="22"/>
          <w:lang w:val="en-AU"/>
        </w:rPr>
        <w:t xml:space="preserve">vessels over 30 gross tonnes and what percentage it represents in the total Thai fishing vessel fleet.  There are more fishing vessels smaller than 30 gross tonnes which will also </w:t>
      </w:r>
      <w:r w:rsidR="003C1BA4">
        <w:rPr>
          <w:bCs/>
          <w:szCs w:val="22"/>
          <w:lang w:val="en-AU"/>
        </w:rPr>
        <w:t xml:space="preserve">recruits </w:t>
      </w:r>
      <w:r w:rsidR="00E76C91">
        <w:rPr>
          <w:bCs/>
          <w:szCs w:val="22"/>
          <w:lang w:val="en-AU"/>
        </w:rPr>
        <w:t>mi</w:t>
      </w:r>
      <w:r w:rsidR="003C1BA4">
        <w:rPr>
          <w:bCs/>
          <w:szCs w:val="22"/>
          <w:lang w:val="en-AU"/>
        </w:rPr>
        <w:t xml:space="preserve">grant workers but not regulated. </w:t>
      </w:r>
      <w:r w:rsidR="00E76C91">
        <w:rPr>
          <w:bCs/>
          <w:szCs w:val="22"/>
          <w:lang w:val="en-AU"/>
        </w:rPr>
        <w:t xml:space="preserve"> </w:t>
      </w:r>
      <w:r w:rsidR="003C1BA4">
        <w:rPr>
          <w:bCs/>
          <w:szCs w:val="22"/>
          <w:lang w:val="en-AU"/>
        </w:rPr>
        <w:t xml:space="preserve"> </w:t>
      </w:r>
      <w:r w:rsidR="00E76C91">
        <w:rPr>
          <w:bCs/>
          <w:szCs w:val="22"/>
          <w:lang w:val="en-AU"/>
        </w:rPr>
        <w:t xml:space="preserve">It is important for protection to cover workers on small fishing vessels. </w:t>
      </w:r>
      <w:r w:rsidR="008777BF">
        <w:rPr>
          <w:bCs/>
          <w:szCs w:val="22"/>
          <w:lang w:val="en-AU"/>
        </w:rPr>
        <w:t xml:space="preserve"> </w:t>
      </w:r>
      <w:r w:rsidR="003C1BA4">
        <w:rPr>
          <w:bCs/>
          <w:szCs w:val="22"/>
          <w:lang w:val="en-AU"/>
        </w:rPr>
        <w:t>He shared his experience attending</w:t>
      </w:r>
      <w:r w:rsidR="008777BF">
        <w:rPr>
          <w:bCs/>
          <w:szCs w:val="22"/>
          <w:lang w:val="en-AU"/>
        </w:rPr>
        <w:t xml:space="preserve"> a Business Forum under the Bali process </w:t>
      </w:r>
      <w:r w:rsidR="003C1BA4">
        <w:rPr>
          <w:bCs/>
          <w:szCs w:val="22"/>
          <w:lang w:val="en-AU"/>
        </w:rPr>
        <w:t xml:space="preserve">which the private sector </w:t>
      </w:r>
      <w:r w:rsidR="008777BF">
        <w:rPr>
          <w:bCs/>
          <w:szCs w:val="22"/>
          <w:lang w:val="en-AU"/>
        </w:rPr>
        <w:t>exchang</w:t>
      </w:r>
      <w:r w:rsidR="003C1BA4">
        <w:rPr>
          <w:bCs/>
          <w:szCs w:val="22"/>
          <w:lang w:val="en-AU"/>
        </w:rPr>
        <w:t xml:space="preserve">ed </w:t>
      </w:r>
      <w:r w:rsidR="008777BF">
        <w:rPr>
          <w:bCs/>
          <w:szCs w:val="22"/>
          <w:lang w:val="en-AU"/>
        </w:rPr>
        <w:t>views on supply chain transparency and learn</w:t>
      </w:r>
      <w:r w:rsidR="003C1BA4">
        <w:rPr>
          <w:bCs/>
          <w:szCs w:val="22"/>
          <w:lang w:val="en-AU"/>
        </w:rPr>
        <w:t>t</w:t>
      </w:r>
      <w:r w:rsidR="008777BF">
        <w:rPr>
          <w:bCs/>
          <w:szCs w:val="22"/>
          <w:lang w:val="en-AU"/>
        </w:rPr>
        <w:t xml:space="preserve"> from Thai Union/Walmart’s experiences on ethnical recruitment. </w:t>
      </w:r>
    </w:p>
    <w:p w:rsidR="00E40504" w:rsidRDefault="00E40504" w:rsidP="003C1BA4">
      <w:pPr>
        <w:pStyle w:val="ListParagraph"/>
        <w:autoSpaceDE w:val="0"/>
        <w:autoSpaceDN w:val="0"/>
        <w:adjustRightInd w:val="0"/>
        <w:spacing w:after="0" w:line="240" w:lineRule="auto"/>
        <w:jc w:val="both"/>
        <w:rPr>
          <w:bCs/>
          <w:szCs w:val="22"/>
          <w:lang w:val="en-AU"/>
        </w:rPr>
      </w:pPr>
    </w:p>
    <w:p w:rsidR="001B4735" w:rsidRDefault="003C1BA4" w:rsidP="003C1BA4">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MFA agreed that i</w:t>
      </w:r>
      <w:r w:rsidR="00E76C91">
        <w:rPr>
          <w:bCs/>
          <w:szCs w:val="22"/>
          <w:lang w:val="en-AU"/>
        </w:rPr>
        <w:t>t is important to set a proper mechanism with the private sector on recruitment of labour.  It is</w:t>
      </w:r>
      <w:r>
        <w:rPr>
          <w:bCs/>
          <w:szCs w:val="22"/>
          <w:lang w:val="en-AU"/>
        </w:rPr>
        <w:t xml:space="preserve"> the</w:t>
      </w:r>
      <w:r w:rsidR="00E76C91">
        <w:rPr>
          <w:bCs/>
          <w:szCs w:val="22"/>
          <w:lang w:val="en-AU"/>
        </w:rPr>
        <w:t xml:space="preserve"> joint work of MOL and MFA to discuss with sending countries to improve on the MOU process. He also commented that the MOU between Singapore and Malaysia and Malaysia – Cambodia mainly focuses on domestic worker, which the context</w:t>
      </w:r>
      <w:r w:rsidR="00D4634E">
        <w:rPr>
          <w:bCs/>
          <w:szCs w:val="22"/>
          <w:lang w:val="en-AU"/>
        </w:rPr>
        <w:t xml:space="preserve"> and the role of recruitment agency,</w:t>
      </w:r>
      <w:r w:rsidR="00E76C91">
        <w:rPr>
          <w:bCs/>
          <w:szCs w:val="22"/>
          <w:lang w:val="en-AU"/>
        </w:rPr>
        <w:t xml:space="preserve"> i</w:t>
      </w:r>
      <w:r w:rsidR="00D4634E">
        <w:rPr>
          <w:bCs/>
          <w:szCs w:val="22"/>
          <w:lang w:val="en-AU"/>
        </w:rPr>
        <w:t>s very different from workers from</w:t>
      </w:r>
      <w:r w:rsidR="00E76C91">
        <w:rPr>
          <w:bCs/>
          <w:szCs w:val="22"/>
          <w:lang w:val="en-AU"/>
        </w:rPr>
        <w:t xml:space="preserve"> the fishing sector.</w:t>
      </w:r>
      <w:r>
        <w:rPr>
          <w:bCs/>
          <w:szCs w:val="22"/>
          <w:lang w:val="en-AU"/>
        </w:rPr>
        <w:t xml:space="preserve">  </w:t>
      </w:r>
    </w:p>
    <w:p w:rsidR="00E40504" w:rsidRDefault="00E40504" w:rsidP="003C1BA4">
      <w:pPr>
        <w:pStyle w:val="ListParagraph"/>
        <w:autoSpaceDE w:val="0"/>
        <w:autoSpaceDN w:val="0"/>
        <w:adjustRightInd w:val="0"/>
        <w:spacing w:after="0" w:line="240" w:lineRule="auto"/>
        <w:jc w:val="both"/>
        <w:rPr>
          <w:bCs/>
          <w:szCs w:val="22"/>
          <w:lang w:val="en-AU"/>
        </w:rPr>
      </w:pPr>
    </w:p>
    <w:p w:rsidR="00975736" w:rsidRDefault="00E76C91" w:rsidP="003C1BA4">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MOL asked for an in-depth analysis of good pr</w:t>
      </w:r>
      <w:r w:rsidR="00975736">
        <w:rPr>
          <w:bCs/>
          <w:szCs w:val="22"/>
          <w:lang w:val="en-AU"/>
        </w:rPr>
        <w:t>actices from other countries</w:t>
      </w:r>
      <w:r w:rsidR="009402E4">
        <w:rPr>
          <w:bCs/>
          <w:szCs w:val="22"/>
          <w:lang w:val="en-AU"/>
        </w:rPr>
        <w:t xml:space="preserve"> and suggested for the report </w:t>
      </w:r>
      <w:r w:rsidR="00D4634E">
        <w:rPr>
          <w:bCs/>
          <w:szCs w:val="22"/>
          <w:lang w:val="en-AU"/>
        </w:rPr>
        <w:t xml:space="preserve">to also make recommendations for </w:t>
      </w:r>
      <w:r w:rsidR="009402E4">
        <w:rPr>
          <w:bCs/>
          <w:szCs w:val="22"/>
          <w:lang w:val="en-AU"/>
        </w:rPr>
        <w:t>other sending countries, International Labour Organization (ILO)</w:t>
      </w:r>
      <w:r w:rsidR="000A7C7B">
        <w:rPr>
          <w:bCs/>
          <w:szCs w:val="22"/>
          <w:lang w:val="en-AU"/>
        </w:rPr>
        <w:t xml:space="preserve">, EU, and US on how to make </w:t>
      </w:r>
      <w:r w:rsidR="00D4634E">
        <w:rPr>
          <w:bCs/>
          <w:szCs w:val="22"/>
          <w:lang w:val="en-AU"/>
        </w:rPr>
        <w:t xml:space="preserve">the </w:t>
      </w:r>
      <w:r w:rsidR="000A7C7B">
        <w:rPr>
          <w:bCs/>
          <w:szCs w:val="22"/>
          <w:lang w:val="en-AU"/>
        </w:rPr>
        <w:t xml:space="preserve">MOU </w:t>
      </w:r>
      <w:r w:rsidR="00D4634E">
        <w:rPr>
          <w:bCs/>
          <w:szCs w:val="22"/>
          <w:lang w:val="en-AU"/>
        </w:rPr>
        <w:t xml:space="preserve">more </w:t>
      </w:r>
      <w:r w:rsidR="000A7C7B">
        <w:rPr>
          <w:bCs/>
          <w:szCs w:val="22"/>
          <w:lang w:val="en-AU"/>
        </w:rPr>
        <w:t>effective</w:t>
      </w:r>
      <w:r w:rsidR="00D4634E">
        <w:rPr>
          <w:bCs/>
          <w:szCs w:val="22"/>
          <w:lang w:val="en-AU"/>
        </w:rPr>
        <w:t xml:space="preserve">. </w:t>
      </w:r>
    </w:p>
    <w:p w:rsidR="00E40504" w:rsidRDefault="00E40504" w:rsidP="003C1BA4">
      <w:pPr>
        <w:pStyle w:val="ListParagraph"/>
        <w:autoSpaceDE w:val="0"/>
        <w:autoSpaceDN w:val="0"/>
        <w:adjustRightInd w:val="0"/>
        <w:spacing w:after="0" w:line="240" w:lineRule="auto"/>
        <w:jc w:val="both"/>
        <w:rPr>
          <w:bCs/>
          <w:szCs w:val="22"/>
          <w:lang w:val="en-AU"/>
        </w:rPr>
      </w:pPr>
    </w:p>
    <w:p w:rsidR="00975736" w:rsidRPr="00D4634E" w:rsidRDefault="00D4634E" w:rsidP="00D4634E">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The meeting</w:t>
      </w:r>
      <w:r w:rsidR="00975736">
        <w:rPr>
          <w:bCs/>
          <w:szCs w:val="22"/>
          <w:lang w:val="en-AU"/>
        </w:rPr>
        <w:t xml:space="preserve"> suggested to double-check </w:t>
      </w:r>
      <w:r>
        <w:rPr>
          <w:bCs/>
          <w:szCs w:val="22"/>
          <w:lang w:val="en-AU"/>
        </w:rPr>
        <w:t xml:space="preserve">on the statistics on MOU, </w:t>
      </w:r>
      <w:proofErr w:type="spellStart"/>
      <w:r>
        <w:rPr>
          <w:bCs/>
          <w:szCs w:val="22"/>
          <w:lang w:val="en-AU"/>
        </w:rPr>
        <w:t>seabook</w:t>
      </w:r>
      <w:proofErr w:type="spellEnd"/>
      <w:r w:rsidR="00975736">
        <w:rPr>
          <w:bCs/>
          <w:szCs w:val="22"/>
          <w:lang w:val="en-AU"/>
        </w:rPr>
        <w:t xml:space="preserve">, and pink cards in the fishing sector.   </w:t>
      </w:r>
      <w:proofErr w:type="spellStart"/>
      <w:r>
        <w:rPr>
          <w:bCs/>
          <w:szCs w:val="22"/>
          <w:lang w:val="en-AU"/>
        </w:rPr>
        <w:t>Dr.</w:t>
      </w:r>
      <w:proofErr w:type="spellEnd"/>
      <w:r>
        <w:rPr>
          <w:bCs/>
          <w:szCs w:val="22"/>
          <w:lang w:val="en-AU"/>
        </w:rPr>
        <w:t xml:space="preserve"> Harre clarified that the MOU figures are total MOUs and not just within the fishing sector.  There are approximately 7,000 fishing vessels of 30 gross tonnes.  Good examples from other MOUs (Singapore – Malaysia and Malaysia – Cambodian) will be closely reviewed. </w:t>
      </w:r>
    </w:p>
    <w:p w:rsidR="00E40504" w:rsidRDefault="00E40504" w:rsidP="003C1BA4">
      <w:pPr>
        <w:pStyle w:val="ListParagraph"/>
        <w:autoSpaceDE w:val="0"/>
        <w:autoSpaceDN w:val="0"/>
        <w:adjustRightInd w:val="0"/>
        <w:spacing w:after="0" w:line="240" w:lineRule="auto"/>
        <w:jc w:val="both"/>
        <w:rPr>
          <w:bCs/>
          <w:szCs w:val="22"/>
          <w:lang w:val="en-AU"/>
        </w:rPr>
      </w:pPr>
    </w:p>
    <w:p w:rsidR="00975736" w:rsidRDefault="00975736" w:rsidP="003C1BA4">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CCCIF noted that most workers voluntarily come into T</w:t>
      </w:r>
      <w:r w:rsidR="00E40504">
        <w:rPr>
          <w:bCs/>
          <w:szCs w:val="22"/>
          <w:lang w:val="en-AU"/>
        </w:rPr>
        <w:t xml:space="preserve">hailand and a decrease in irregular migration </w:t>
      </w:r>
      <w:r w:rsidR="00D4634E">
        <w:rPr>
          <w:bCs/>
          <w:szCs w:val="22"/>
          <w:lang w:val="en-AU"/>
        </w:rPr>
        <w:t xml:space="preserve">will not improve the </w:t>
      </w:r>
      <w:r w:rsidR="00E40504">
        <w:rPr>
          <w:bCs/>
          <w:szCs w:val="22"/>
          <w:lang w:val="en-AU"/>
        </w:rPr>
        <w:t xml:space="preserve">labour deficit. Migrant workers should have some basic Thai language before entry but it is not </w:t>
      </w:r>
      <w:r w:rsidR="009402E4">
        <w:rPr>
          <w:bCs/>
          <w:szCs w:val="22"/>
          <w:lang w:val="en-AU"/>
        </w:rPr>
        <w:t xml:space="preserve">a </w:t>
      </w:r>
      <w:r w:rsidR="00E40504">
        <w:rPr>
          <w:bCs/>
          <w:szCs w:val="22"/>
          <w:lang w:val="en-AU"/>
        </w:rPr>
        <w:t xml:space="preserve">mandatory requirement under Thai law.  </w:t>
      </w:r>
      <w:r w:rsidR="009402E4">
        <w:rPr>
          <w:bCs/>
          <w:szCs w:val="22"/>
          <w:lang w:val="en-AU"/>
        </w:rPr>
        <w:t xml:space="preserve">It is important to also adjust the migrant workers’ </w:t>
      </w:r>
      <w:r w:rsidR="00E40504">
        <w:rPr>
          <w:bCs/>
          <w:szCs w:val="22"/>
          <w:lang w:val="en-AU"/>
        </w:rPr>
        <w:t>knowl</w:t>
      </w:r>
      <w:r w:rsidR="00D4634E">
        <w:rPr>
          <w:bCs/>
          <w:szCs w:val="22"/>
          <w:lang w:val="en-AU"/>
        </w:rPr>
        <w:t xml:space="preserve">edge, attitudes, and behaviours before departure from sending countries. </w:t>
      </w:r>
      <w:r w:rsidR="00E40504">
        <w:rPr>
          <w:bCs/>
          <w:szCs w:val="22"/>
          <w:lang w:val="en-AU"/>
        </w:rPr>
        <w:t xml:space="preserve">  </w:t>
      </w:r>
    </w:p>
    <w:p w:rsidR="00E40504" w:rsidRDefault="00E40504" w:rsidP="003C1BA4">
      <w:pPr>
        <w:pStyle w:val="ListParagraph"/>
        <w:autoSpaceDE w:val="0"/>
        <w:autoSpaceDN w:val="0"/>
        <w:adjustRightInd w:val="0"/>
        <w:spacing w:after="0" w:line="240" w:lineRule="auto"/>
        <w:jc w:val="both"/>
        <w:rPr>
          <w:bCs/>
          <w:szCs w:val="22"/>
          <w:lang w:val="en-AU"/>
        </w:rPr>
      </w:pPr>
    </w:p>
    <w:p w:rsidR="008777BF" w:rsidRDefault="008777BF" w:rsidP="003C1BA4">
      <w:pPr>
        <w:pStyle w:val="ListParagraph"/>
        <w:numPr>
          <w:ilvl w:val="0"/>
          <w:numId w:val="5"/>
        </w:numPr>
        <w:autoSpaceDE w:val="0"/>
        <w:autoSpaceDN w:val="0"/>
        <w:adjustRightInd w:val="0"/>
        <w:spacing w:after="0" w:line="240" w:lineRule="auto"/>
        <w:jc w:val="both"/>
        <w:rPr>
          <w:bCs/>
          <w:szCs w:val="22"/>
          <w:lang w:val="en-AU"/>
        </w:rPr>
      </w:pPr>
      <w:r>
        <w:rPr>
          <w:bCs/>
          <w:szCs w:val="22"/>
          <w:lang w:val="en-AU"/>
        </w:rPr>
        <w:t xml:space="preserve">ILO noted the need for </w:t>
      </w:r>
      <w:r w:rsidR="00D4634E">
        <w:rPr>
          <w:bCs/>
          <w:szCs w:val="22"/>
          <w:lang w:val="en-AU"/>
        </w:rPr>
        <w:t xml:space="preserve">increased </w:t>
      </w:r>
      <w:r>
        <w:rPr>
          <w:bCs/>
          <w:szCs w:val="22"/>
          <w:lang w:val="en-AU"/>
        </w:rPr>
        <w:t>accountability</w:t>
      </w:r>
      <w:r w:rsidR="00D4634E">
        <w:rPr>
          <w:bCs/>
          <w:szCs w:val="22"/>
          <w:lang w:val="en-AU"/>
        </w:rPr>
        <w:t xml:space="preserve"> in the MOU process</w:t>
      </w:r>
      <w:r>
        <w:rPr>
          <w:bCs/>
          <w:szCs w:val="22"/>
          <w:lang w:val="en-AU"/>
        </w:rPr>
        <w:t xml:space="preserve">.  </w:t>
      </w:r>
      <w:r w:rsidR="00D4634E">
        <w:rPr>
          <w:bCs/>
          <w:szCs w:val="22"/>
          <w:lang w:val="en-AU"/>
        </w:rPr>
        <w:t xml:space="preserve">The </w:t>
      </w:r>
      <w:r>
        <w:rPr>
          <w:bCs/>
          <w:szCs w:val="22"/>
          <w:lang w:val="en-AU"/>
        </w:rPr>
        <w:t>Thai government want to know that sending countries have effective control</w:t>
      </w:r>
      <w:r w:rsidR="00D4634E">
        <w:rPr>
          <w:bCs/>
          <w:szCs w:val="22"/>
          <w:lang w:val="en-AU"/>
        </w:rPr>
        <w:t>s</w:t>
      </w:r>
      <w:r>
        <w:rPr>
          <w:bCs/>
          <w:szCs w:val="22"/>
          <w:lang w:val="en-AU"/>
        </w:rPr>
        <w:t xml:space="preserve"> </w:t>
      </w:r>
      <w:r w:rsidR="00AC71A7">
        <w:rPr>
          <w:bCs/>
          <w:szCs w:val="22"/>
          <w:lang w:val="en-AU"/>
        </w:rPr>
        <w:t xml:space="preserve">while </w:t>
      </w:r>
      <w:r w:rsidR="001C1011">
        <w:rPr>
          <w:bCs/>
          <w:szCs w:val="22"/>
          <w:lang w:val="en-AU"/>
        </w:rPr>
        <w:t xml:space="preserve">sending countries want to know that there is effective protection for their workers. The fleet size and technology </w:t>
      </w:r>
      <w:r w:rsidR="001B3BB5">
        <w:rPr>
          <w:bCs/>
          <w:szCs w:val="22"/>
          <w:lang w:val="en-AU"/>
        </w:rPr>
        <w:t xml:space="preserve">could </w:t>
      </w:r>
      <w:r w:rsidR="00D4634E">
        <w:rPr>
          <w:bCs/>
          <w:szCs w:val="22"/>
          <w:lang w:val="en-AU"/>
        </w:rPr>
        <w:t xml:space="preserve">be part of the solution to help to </w:t>
      </w:r>
      <w:r w:rsidR="001B3BB5">
        <w:rPr>
          <w:bCs/>
          <w:szCs w:val="22"/>
          <w:lang w:val="en-AU"/>
        </w:rPr>
        <w:t xml:space="preserve">indicate </w:t>
      </w:r>
      <w:r w:rsidR="00D4634E">
        <w:rPr>
          <w:bCs/>
          <w:szCs w:val="22"/>
          <w:lang w:val="en-AU"/>
        </w:rPr>
        <w:t xml:space="preserve">the </w:t>
      </w:r>
      <w:r w:rsidR="001B3BB5">
        <w:rPr>
          <w:bCs/>
          <w:szCs w:val="22"/>
          <w:lang w:val="en-AU"/>
        </w:rPr>
        <w:t xml:space="preserve">shape of labour market.  If the government ratifies C188, then role of the vessel owner and </w:t>
      </w:r>
      <w:proofErr w:type="spellStart"/>
      <w:r w:rsidR="001B3BB5">
        <w:rPr>
          <w:bCs/>
          <w:szCs w:val="22"/>
          <w:lang w:val="en-AU"/>
        </w:rPr>
        <w:t>chiew</w:t>
      </w:r>
      <w:proofErr w:type="spellEnd"/>
      <w:r w:rsidR="001B3BB5">
        <w:rPr>
          <w:bCs/>
          <w:szCs w:val="22"/>
          <w:lang w:val="en-AU"/>
        </w:rPr>
        <w:t xml:space="preserve"> will also be clearly defined. </w:t>
      </w:r>
      <w:r w:rsidR="00D4634E">
        <w:rPr>
          <w:bCs/>
          <w:szCs w:val="22"/>
          <w:lang w:val="en-AU"/>
        </w:rPr>
        <w:t xml:space="preserve"> </w:t>
      </w:r>
    </w:p>
    <w:p w:rsidR="004E303C" w:rsidRDefault="004E303C" w:rsidP="008777BF">
      <w:pPr>
        <w:autoSpaceDE w:val="0"/>
        <w:autoSpaceDN w:val="0"/>
        <w:adjustRightInd w:val="0"/>
        <w:spacing w:after="0" w:line="240" w:lineRule="auto"/>
        <w:rPr>
          <w:bCs/>
          <w:szCs w:val="22"/>
          <w:lang w:val="en-AU"/>
        </w:rPr>
      </w:pPr>
    </w:p>
    <w:p w:rsidR="008777BF" w:rsidRPr="004E303C" w:rsidRDefault="008777BF" w:rsidP="008777BF">
      <w:pPr>
        <w:autoSpaceDE w:val="0"/>
        <w:autoSpaceDN w:val="0"/>
        <w:adjustRightInd w:val="0"/>
        <w:spacing w:after="0" w:line="240" w:lineRule="auto"/>
        <w:rPr>
          <w:bCs/>
          <w:szCs w:val="22"/>
          <w:u w:val="single"/>
          <w:lang w:val="en-AU"/>
        </w:rPr>
      </w:pPr>
      <w:r w:rsidRPr="004E303C">
        <w:rPr>
          <w:bCs/>
          <w:szCs w:val="22"/>
          <w:u w:val="single"/>
          <w:lang w:val="en-AU"/>
        </w:rPr>
        <w:t>Next Steps:</w:t>
      </w:r>
    </w:p>
    <w:p w:rsidR="008777BF" w:rsidRPr="004E303C" w:rsidRDefault="008777BF" w:rsidP="004E303C">
      <w:pPr>
        <w:pStyle w:val="ListParagraph"/>
        <w:numPr>
          <w:ilvl w:val="0"/>
          <w:numId w:val="7"/>
        </w:numPr>
        <w:autoSpaceDE w:val="0"/>
        <w:autoSpaceDN w:val="0"/>
        <w:adjustRightInd w:val="0"/>
        <w:spacing w:after="0" w:line="240" w:lineRule="auto"/>
        <w:rPr>
          <w:bCs/>
          <w:szCs w:val="22"/>
          <w:lang w:val="en-AU"/>
        </w:rPr>
      </w:pPr>
      <w:r w:rsidRPr="004E303C">
        <w:rPr>
          <w:bCs/>
          <w:szCs w:val="22"/>
          <w:lang w:val="en-AU"/>
        </w:rPr>
        <w:t xml:space="preserve">ILO will circulate </w:t>
      </w:r>
      <w:r w:rsidR="004E303C">
        <w:rPr>
          <w:bCs/>
          <w:szCs w:val="22"/>
          <w:lang w:val="en-AU"/>
        </w:rPr>
        <w:t xml:space="preserve">the </w:t>
      </w:r>
      <w:r w:rsidR="00D4634E">
        <w:rPr>
          <w:bCs/>
          <w:szCs w:val="22"/>
          <w:lang w:val="en-AU"/>
        </w:rPr>
        <w:t>draft research paper by</w:t>
      </w:r>
      <w:r w:rsidRPr="004E303C">
        <w:rPr>
          <w:bCs/>
          <w:szCs w:val="22"/>
          <w:lang w:val="en-AU"/>
        </w:rPr>
        <w:t xml:space="preserve"> December</w:t>
      </w:r>
      <w:r w:rsidR="004E303C">
        <w:rPr>
          <w:bCs/>
          <w:szCs w:val="22"/>
          <w:lang w:val="en-AU"/>
        </w:rPr>
        <w:t xml:space="preserve"> 2017</w:t>
      </w:r>
      <w:r w:rsidR="00D4634E">
        <w:rPr>
          <w:bCs/>
          <w:szCs w:val="22"/>
          <w:lang w:val="en-AU"/>
        </w:rPr>
        <w:t xml:space="preserve"> for comments. </w:t>
      </w:r>
      <w:r w:rsidRPr="004E303C">
        <w:rPr>
          <w:bCs/>
          <w:szCs w:val="22"/>
          <w:lang w:val="en-AU"/>
        </w:rPr>
        <w:t xml:space="preserve"> </w:t>
      </w:r>
    </w:p>
    <w:p w:rsidR="001B4735" w:rsidRPr="00BF1F94" w:rsidRDefault="001B4735" w:rsidP="000C2650">
      <w:pPr>
        <w:autoSpaceDE w:val="0"/>
        <w:autoSpaceDN w:val="0"/>
        <w:adjustRightInd w:val="0"/>
        <w:spacing w:after="0" w:line="240" w:lineRule="auto"/>
        <w:rPr>
          <w:bCs/>
          <w:szCs w:val="22"/>
          <w:lang w:val="en-AU"/>
        </w:rPr>
      </w:pPr>
    </w:p>
    <w:p w:rsidR="000C2650" w:rsidRPr="000C2650" w:rsidRDefault="000C2650" w:rsidP="000C2650">
      <w:pPr>
        <w:pStyle w:val="ListParagraph"/>
        <w:numPr>
          <w:ilvl w:val="0"/>
          <w:numId w:val="4"/>
        </w:numPr>
        <w:tabs>
          <w:tab w:val="left" w:pos="0"/>
        </w:tabs>
        <w:spacing w:after="0" w:line="240" w:lineRule="auto"/>
        <w:jc w:val="center"/>
        <w:rPr>
          <w:b/>
          <w:bCs/>
          <w:szCs w:val="20"/>
        </w:rPr>
      </w:pPr>
      <w:r w:rsidRPr="000C2650">
        <w:rPr>
          <w:b/>
          <w:bCs/>
          <w:szCs w:val="20"/>
        </w:rPr>
        <w:t xml:space="preserve">Taskforce#2: </w:t>
      </w:r>
      <w:proofErr w:type="spellStart"/>
      <w:r w:rsidRPr="000C2650">
        <w:rPr>
          <w:b/>
          <w:bCs/>
          <w:szCs w:val="22"/>
        </w:rPr>
        <w:t>Labour</w:t>
      </w:r>
      <w:proofErr w:type="spellEnd"/>
      <w:r w:rsidRPr="000C2650">
        <w:rPr>
          <w:b/>
          <w:bCs/>
          <w:szCs w:val="22"/>
        </w:rPr>
        <w:t xml:space="preserve"> Inspection, Enforcement, and Good Labour Practices </w:t>
      </w:r>
      <w:r w:rsidRPr="000C2650">
        <w:rPr>
          <w:b/>
          <w:bCs/>
          <w:iCs/>
          <w:szCs w:val="22"/>
        </w:rPr>
        <w:t>(</w:t>
      </w:r>
      <w:r w:rsidRPr="000C2650">
        <w:rPr>
          <w:b/>
          <w:bCs/>
          <w:szCs w:val="20"/>
        </w:rPr>
        <w:t xml:space="preserve">Objectives </w:t>
      </w:r>
    </w:p>
    <w:p w:rsidR="000C2650" w:rsidRPr="007B12E8" w:rsidRDefault="000C2650" w:rsidP="000C2650">
      <w:pPr>
        <w:tabs>
          <w:tab w:val="left" w:pos="0"/>
        </w:tabs>
        <w:spacing w:after="0" w:line="240" w:lineRule="auto"/>
        <w:rPr>
          <w:b/>
          <w:bCs/>
          <w:szCs w:val="22"/>
          <w:lang w:val="en-AU" w:eastAsia="th-TH"/>
        </w:rPr>
      </w:pPr>
      <w:r w:rsidRPr="007B12E8">
        <w:rPr>
          <w:b/>
          <w:bCs/>
          <w:szCs w:val="20"/>
        </w:rPr>
        <w:t>2 and 3)</w:t>
      </w:r>
    </w:p>
    <w:p w:rsidR="007B12E8" w:rsidRDefault="007B12E8" w:rsidP="007B12E8">
      <w:pPr>
        <w:autoSpaceDE w:val="0"/>
        <w:autoSpaceDN w:val="0"/>
        <w:adjustRightInd w:val="0"/>
        <w:spacing w:after="0" w:line="240" w:lineRule="auto"/>
        <w:jc w:val="center"/>
        <w:rPr>
          <w:b/>
          <w:bCs/>
          <w:szCs w:val="22"/>
          <w:lang w:val="en-AU"/>
        </w:rPr>
      </w:pPr>
    </w:p>
    <w:p w:rsidR="003C1BA4" w:rsidRPr="003C1BA4" w:rsidRDefault="003C1BA4" w:rsidP="003C1BA4">
      <w:pPr>
        <w:spacing w:after="0" w:line="240" w:lineRule="auto"/>
        <w:jc w:val="thaiDistribute"/>
        <w:rPr>
          <w:bCs/>
          <w:i/>
          <w:iCs/>
          <w:szCs w:val="22"/>
          <w:lang w:val="en-AU"/>
        </w:rPr>
      </w:pPr>
      <w:r>
        <w:rPr>
          <w:bCs/>
          <w:i/>
          <w:iCs/>
          <w:szCs w:val="22"/>
          <w:lang w:val="en-AU"/>
        </w:rPr>
        <w:t>Objective</w:t>
      </w:r>
      <w:r w:rsidR="007B12E8" w:rsidRPr="003C1BA4">
        <w:rPr>
          <w:bCs/>
          <w:i/>
          <w:iCs/>
          <w:szCs w:val="22"/>
          <w:lang w:val="en-AU"/>
        </w:rPr>
        <w:t xml:space="preserve"> 2: </w:t>
      </w:r>
      <w:r w:rsidRPr="003C1BA4">
        <w:rPr>
          <w:bCs/>
          <w:i/>
          <w:iCs/>
          <w:szCs w:val="22"/>
          <w:lang w:val="en-AU"/>
        </w:rPr>
        <w:t>Labour inspection and enforcement</w:t>
      </w:r>
    </w:p>
    <w:p w:rsidR="003C1BA4" w:rsidRDefault="003C1BA4" w:rsidP="003C1BA4">
      <w:pPr>
        <w:spacing w:after="0" w:line="240" w:lineRule="auto"/>
        <w:ind w:left="714"/>
        <w:jc w:val="thaiDistribute"/>
        <w:rPr>
          <w:bCs/>
          <w:szCs w:val="22"/>
          <w:lang w:val="en-AU"/>
        </w:rPr>
      </w:pPr>
    </w:p>
    <w:p w:rsidR="00B01CCF" w:rsidRDefault="007B12E8" w:rsidP="00B01CCF">
      <w:pPr>
        <w:spacing w:after="0" w:line="240" w:lineRule="auto"/>
        <w:jc w:val="thaiDistribute"/>
        <w:rPr>
          <w:rFonts w:cs="Times New Roman"/>
          <w:bCs/>
          <w:szCs w:val="22"/>
          <w:lang w:val="en-AU"/>
        </w:rPr>
      </w:pPr>
      <w:r w:rsidRPr="00DB2838">
        <w:rPr>
          <w:rFonts w:cs="Times New Roman"/>
          <w:bCs/>
          <w:szCs w:val="22"/>
          <w:lang w:val="en-AU"/>
        </w:rPr>
        <w:t xml:space="preserve">Mr </w:t>
      </w:r>
      <w:proofErr w:type="spellStart"/>
      <w:r w:rsidRPr="00DB2838">
        <w:rPr>
          <w:rFonts w:cs="Times New Roman"/>
          <w:bCs/>
          <w:szCs w:val="22"/>
          <w:lang w:val="en-AU"/>
        </w:rPr>
        <w:t>Soomboon</w:t>
      </w:r>
      <w:proofErr w:type="spellEnd"/>
      <w:r w:rsidRPr="00DB2838">
        <w:rPr>
          <w:rFonts w:cs="Times New Roman"/>
          <w:bCs/>
          <w:szCs w:val="22"/>
          <w:lang w:val="en-AU"/>
        </w:rPr>
        <w:t xml:space="preserve"> </w:t>
      </w:r>
      <w:proofErr w:type="spellStart"/>
      <w:r w:rsidRPr="00DB2838">
        <w:rPr>
          <w:rFonts w:cs="Times New Roman"/>
          <w:bCs/>
          <w:szCs w:val="22"/>
          <w:lang w:val="en-AU"/>
        </w:rPr>
        <w:t>Trisilanunt</w:t>
      </w:r>
      <w:proofErr w:type="spellEnd"/>
      <w:r w:rsidRPr="00DB2838">
        <w:rPr>
          <w:rFonts w:cs="Times New Roman"/>
          <w:bCs/>
          <w:szCs w:val="22"/>
          <w:lang w:val="en-AU"/>
        </w:rPr>
        <w:t>, Director of Labour Protection Bureau, Department of Labour Protection and Welfare</w:t>
      </w:r>
      <w:r>
        <w:rPr>
          <w:rFonts w:cs="Times New Roman"/>
          <w:bCs/>
          <w:szCs w:val="22"/>
          <w:lang w:val="en-AU"/>
        </w:rPr>
        <w:t xml:space="preserve"> </w:t>
      </w:r>
      <w:r w:rsidR="003C1BA4">
        <w:rPr>
          <w:rFonts w:cs="Times New Roman"/>
          <w:bCs/>
          <w:szCs w:val="22"/>
          <w:lang w:val="en-AU"/>
        </w:rPr>
        <w:t xml:space="preserve">(DLPW) </w:t>
      </w:r>
      <w:r w:rsidR="00D4634E">
        <w:rPr>
          <w:rFonts w:cs="Times New Roman"/>
          <w:bCs/>
          <w:szCs w:val="22"/>
          <w:lang w:val="en-AU"/>
        </w:rPr>
        <w:t xml:space="preserve">provided an update on labour inspections and enforcement.  Given that </w:t>
      </w:r>
      <w:r w:rsidR="00B01CCF">
        <w:rPr>
          <w:rFonts w:cs="Times New Roman"/>
          <w:bCs/>
          <w:szCs w:val="22"/>
          <w:lang w:val="en-AU"/>
        </w:rPr>
        <w:t xml:space="preserve">there are fewer violations found </w:t>
      </w:r>
      <w:r w:rsidR="00D4634E">
        <w:rPr>
          <w:rFonts w:cs="Times New Roman"/>
          <w:bCs/>
          <w:szCs w:val="22"/>
          <w:lang w:val="en-AU"/>
        </w:rPr>
        <w:t xml:space="preserve">during inspectors of </w:t>
      </w:r>
      <w:r w:rsidR="00B01CCF">
        <w:rPr>
          <w:rFonts w:cs="Times New Roman"/>
          <w:bCs/>
          <w:szCs w:val="22"/>
          <w:lang w:val="en-AU"/>
        </w:rPr>
        <w:t xml:space="preserve">seafood </w:t>
      </w:r>
      <w:r w:rsidR="00D4634E">
        <w:rPr>
          <w:rFonts w:cs="Times New Roman"/>
          <w:bCs/>
          <w:szCs w:val="22"/>
          <w:lang w:val="en-AU"/>
        </w:rPr>
        <w:t xml:space="preserve">processing </w:t>
      </w:r>
      <w:r w:rsidR="00B01CCF">
        <w:rPr>
          <w:rFonts w:cs="Times New Roman"/>
          <w:bCs/>
          <w:szCs w:val="22"/>
          <w:lang w:val="en-AU"/>
        </w:rPr>
        <w:t>factories</w:t>
      </w:r>
      <w:r w:rsidR="00D4634E">
        <w:rPr>
          <w:rFonts w:cs="Times New Roman"/>
          <w:bCs/>
          <w:szCs w:val="22"/>
          <w:lang w:val="en-AU"/>
        </w:rPr>
        <w:t>,</w:t>
      </w:r>
      <w:r w:rsidR="00B01CCF">
        <w:rPr>
          <w:rFonts w:cs="Times New Roman"/>
          <w:bCs/>
          <w:szCs w:val="22"/>
          <w:lang w:val="en-AU"/>
        </w:rPr>
        <w:t xml:space="preserve"> CCCIF ha</w:t>
      </w:r>
      <w:r w:rsidR="00D4634E">
        <w:rPr>
          <w:rFonts w:cs="Times New Roman"/>
          <w:bCs/>
          <w:szCs w:val="22"/>
          <w:lang w:val="en-AU"/>
        </w:rPr>
        <w:t xml:space="preserve">s passed the lead responsibility </w:t>
      </w:r>
      <w:r w:rsidR="00B01CCF">
        <w:rPr>
          <w:rFonts w:cs="Times New Roman"/>
          <w:bCs/>
          <w:szCs w:val="22"/>
          <w:lang w:val="en-AU"/>
        </w:rPr>
        <w:t>back to DLPW</w:t>
      </w:r>
      <w:r w:rsidR="00D4634E">
        <w:rPr>
          <w:rFonts w:cs="Times New Roman"/>
          <w:bCs/>
          <w:szCs w:val="22"/>
          <w:lang w:val="en-AU"/>
        </w:rPr>
        <w:t xml:space="preserve">.  The governor </w:t>
      </w:r>
      <w:r w:rsidR="00B01CCF">
        <w:rPr>
          <w:rFonts w:cs="Times New Roman"/>
          <w:bCs/>
          <w:szCs w:val="22"/>
          <w:lang w:val="en-AU"/>
        </w:rPr>
        <w:t>allocate</w:t>
      </w:r>
      <w:r w:rsidR="00D4634E">
        <w:rPr>
          <w:rFonts w:cs="Times New Roman"/>
          <w:bCs/>
          <w:szCs w:val="22"/>
          <w:lang w:val="en-AU"/>
        </w:rPr>
        <w:t>s</w:t>
      </w:r>
      <w:r w:rsidR="00B01CCF">
        <w:rPr>
          <w:rFonts w:cs="Times New Roman"/>
          <w:bCs/>
          <w:szCs w:val="22"/>
          <w:lang w:val="en-AU"/>
        </w:rPr>
        <w:t xml:space="preserve"> labour inspection targets as set by CCCIF for each province.  DLPW </w:t>
      </w:r>
      <w:r w:rsidR="00D4634E">
        <w:rPr>
          <w:rFonts w:cs="Times New Roman"/>
          <w:bCs/>
          <w:szCs w:val="22"/>
          <w:lang w:val="en-AU"/>
        </w:rPr>
        <w:t xml:space="preserve">is now consulting closely </w:t>
      </w:r>
      <w:r w:rsidR="00B01CCF">
        <w:rPr>
          <w:rFonts w:cs="Times New Roman"/>
          <w:bCs/>
          <w:szCs w:val="22"/>
          <w:lang w:val="en-AU"/>
        </w:rPr>
        <w:t xml:space="preserve">with the navy </w:t>
      </w:r>
      <w:r w:rsidR="00D4634E">
        <w:rPr>
          <w:rFonts w:cs="Times New Roman"/>
          <w:bCs/>
          <w:szCs w:val="22"/>
          <w:lang w:val="en-AU"/>
        </w:rPr>
        <w:t>and engaging with NGOs for more</w:t>
      </w:r>
      <w:r w:rsidR="001D7C95">
        <w:rPr>
          <w:rFonts w:cs="Times New Roman"/>
          <w:bCs/>
          <w:szCs w:val="22"/>
          <w:lang w:val="en-AU"/>
        </w:rPr>
        <w:t xml:space="preserve"> insider information</w:t>
      </w:r>
      <w:r w:rsidR="00D4634E">
        <w:rPr>
          <w:rFonts w:cs="Times New Roman"/>
          <w:bCs/>
          <w:szCs w:val="22"/>
          <w:lang w:val="en-AU"/>
        </w:rPr>
        <w:t xml:space="preserve"> and any reports on labour violations</w:t>
      </w:r>
      <w:r w:rsidR="001D7C95">
        <w:rPr>
          <w:rFonts w:cs="Times New Roman"/>
          <w:bCs/>
          <w:szCs w:val="22"/>
          <w:lang w:val="en-AU"/>
        </w:rPr>
        <w:t xml:space="preserve">. </w:t>
      </w:r>
      <w:r w:rsidR="00D4634E">
        <w:rPr>
          <w:rFonts w:cs="Times New Roman"/>
          <w:bCs/>
          <w:szCs w:val="22"/>
          <w:lang w:val="en-AU"/>
        </w:rPr>
        <w:t xml:space="preserve"> </w:t>
      </w:r>
      <w:r w:rsidR="001D7C95">
        <w:rPr>
          <w:rFonts w:cs="Times New Roman"/>
          <w:bCs/>
          <w:szCs w:val="22"/>
          <w:lang w:val="en-AU"/>
        </w:rPr>
        <w:t>Based on the most</w:t>
      </w:r>
      <w:r w:rsidR="00D4634E">
        <w:rPr>
          <w:rFonts w:cs="Times New Roman"/>
          <w:bCs/>
          <w:szCs w:val="22"/>
          <w:lang w:val="en-AU"/>
        </w:rPr>
        <w:t xml:space="preserve"> recent inspection of 101 factories, they found 49 factories</w:t>
      </w:r>
      <w:r w:rsidR="001D7C95">
        <w:rPr>
          <w:rFonts w:cs="Times New Roman"/>
          <w:bCs/>
          <w:szCs w:val="22"/>
          <w:lang w:val="en-AU"/>
        </w:rPr>
        <w:t xml:space="preserve"> that violated labour protection act, </w:t>
      </w:r>
      <w:r w:rsidR="00D4634E">
        <w:rPr>
          <w:rFonts w:cs="Times New Roman"/>
          <w:bCs/>
          <w:szCs w:val="22"/>
          <w:lang w:val="en-AU"/>
        </w:rPr>
        <w:t xml:space="preserve">mainly related to lack of declaration of </w:t>
      </w:r>
      <w:r w:rsidR="001D7C95">
        <w:rPr>
          <w:rFonts w:cs="Times New Roman"/>
          <w:bCs/>
          <w:szCs w:val="22"/>
          <w:lang w:val="en-AU"/>
        </w:rPr>
        <w:t>national holidays</w:t>
      </w:r>
      <w:r w:rsidR="00D4634E">
        <w:rPr>
          <w:rFonts w:cs="Times New Roman"/>
          <w:bCs/>
          <w:szCs w:val="22"/>
          <w:lang w:val="en-AU"/>
        </w:rPr>
        <w:t xml:space="preserve"> for workers</w:t>
      </w:r>
      <w:r w:rsidR="001D7C95">
        <w:rPr>
          <w:rFonts w:cs="Times New Roman"/>
          <w:bCs/>
          <w:szCs w:val="22"/>
          <w:lang w:val="en-AU"/>
        </w:rPr>
        <w:t>.   As of 6 Nov.</w:t>
      </w:r>
      <w:r w:rsidR="00D4634E">
        <w:rPr>
          <w:rFonts w:cs="Times New Roman"/>
          <w:bCs/>
          <w:szCs w:val="22"/>
          <w:lang w:val="en-AU"/>
        </w:rPr>
        <w:t xml:space="preserve"> 2018</w:t>
      </w:r>
      <w:r w:rsidR="001D7C95">
        <w:rPr>
          <w:rFonts w:cs="Times New Roman"/>
          <w:bCs/>
          <w:szCs w:val="22"/>
          <w:lang w:val="en-AU"/>
        </w:rPr>
        <w:t>, they have inspected 89,000 fishing vessels and found 108 fi</w:t>
      </w:r>
      <w:r w:rsidR="00D4634E">
        <w:rPr>
          <w:rFonts w:cs="Times New Roman"/>
          <w:bCs/>
          <w:szCs w:val="22"/>
          <w:lang w:val="en-AU"/>
        </w:rPr>
        <w:t>shing vessels for</w:t>
      </w:r>
      <w:r w:rsidR="001D7C95">
        <w:rPr>
          <w:rFonts w:cs="Times New Roman"/>
          <w:bCs/>
          <w:szCs w:val="22"/>
          <w:lang w:val="en-AU"/>
        </w:rPr>
        <w:t xml:space="preserve"> wrong doing.  They have detained 6 fishing vessels in total </w:t>
      </w:r>
      <w:r w:rsidR="00D4634E">
        <w:rPr>
          <w:rFonts w:cs="Times New Roman"/>
          <w:bCs/>
          <w:szCs w:val="22"/>
          <w:lang w:val="en-AU"/>
        </w:rPr>
        <w:t>and quarantined for basis of having workers younger than 18</w:t>
      </w:r>
      <w:r w:rsidR="001D7C95">
        <w:rPr>
          <w:rFonts w:cs="Times New Roman"/>
          <w:bCs/>
          <w:szCs w:val="22"/>
          <w:lang w:val="en-AU"/>
        </w:rPr>
        <w:t xml:space="preserve"> years old. </w:t>
      </w:r>
      <w:r w:rsidR="00D4634E">
        <w:rPr>
          <w:rFonts w:cs="Times New Roman"/>
          <w:bCs/>
          <w:szCs w:val="22"/>
          <w:lang w:val="en-AU"/>
        </w:rPr>
        <w:t xml:space="preserve"> DLPW partnered with ILO to organize</w:t>
      </w:r>
      <w:r w:rsidR="001D7C95">
        <w:rPr>
          <w:rFonts w:cs="Times New Roman"/>
          <w:bCs/>
          <w:szCs w:val="22"/>
          <w:lang w:val="en-AU"/>
        </w:rPr>
        <w:t xml:space="preserve"> three training courses for 100 persons and 51 translators. </w:t>
      </w:r>
      <w:r w:rsidR="00D4634E">
        <w:rPr>
          <w:rFonts w:cs="Times New Roman"/>
          <w:bCs/>
          <w:szCs w:val="22"/>
          <w:lang w:val="en-AU"/>
        </w:rPr>
        <w:t xml:space="preserve"> The advanced training course will be held in January/February 2018.</w:t>
      </w:r>
    </w:p>
    <w:p w:rsidR="00B01CCF" w:rsidRDefault="00B01CCF" w:rsidP="00B01CCF">
      <w:pPr>
        <w:spacing w:after="0" w:line="240" w:lineRule="auto"/>
        <w:jc w:val="thaiDistribute"/>
        <w:rPr>
          <w:bCs/>
          <w:szCs w:val="22"/>
          <w:lang w:val="en-AU"/>
        </w:rPr>
      </w:pPr>
    </w:p>
    <w:p w:rsidR="00DD767A" w:rsidRDefault="00D4634E" w:rsidP="00B01CCF">
      <w:pPr>
        <w:spacing w:after="0" w:line="240" w:lineRule="auto"/>
        <w:jc w:val="thaiDistribute"/>
        <w:rPr>
          <w:bCs/>
          <w:szCs w:val="22"/>
          <w:lang w:val="en-AU"/>
        </w:rPr>
      </w:pPr>
      <w:r>
        <w:rPr>
          <w:bCs/>
          <w:szCs w:val="22"/>
          <w:lang w:val="en-AU"/>
        </w:rPr>
        <w:t xml:space="preserve">In a response to question on identification of forced labour, Mr. </w:t>
      </w:r>
      <w:proofErr w:type="spellStart"/>
      <w:r>
        <w:rPr>
          <w:bCs/>
          <w:szCs w:val="22"/>
          <w:lang w:val="en-AU"/>
        </w:rPr>
        <w:t>Trisilanunt</w:t>
      </w:r>
      <w:proofErr w:type="spellEnd"/>
      <w:r>
        <w:rPr>
          <w:bCs/>
          <w:szCs w:val="22"/>
          <w:lang w:val="en-AU"/>
        </w:rPr>
        <w:t xml:space="preserve"> explained that they </w:t>
      </w:r>
      <w:r w:rsidR="00DD767A">
        <w:rPr>
          <w:bCs/>
          <w:szCs w:val="22"/>
          <w:lang w:val="en-AU"/>
        </w:rPr>
        <w:t xml:space="preserve">haven’t found cases of forced labour in the inspection because </w:t>
      </w:r>
      <w:r w:rsidR="005610DA">
        <w:rPr>
          <w:bCs/>
          <w:szCs w:val="22"/>
          <w:lang w:val="en-AU"/>
        </w:rPr>
        <w:t xml:space="preserve">of the lack of penalty for </w:t>
      </w:r>
      <w:r w:rsidR="00DD767A">
        <w:rPr>
          <w:bCs/>
          <w:szCs w:val="22"/>
          <w:lang w:val="en-AU"/>
        </w:rPr>
        <w:t>forced labour</w:t>
      </w:r>
      <w:r w:rsidR="005610DA">
        <w:rPr>
          <w:bCs/>
          <w:szCs w:val="22"/>
          <w:lang w:val="en-AU"/>
        </w:rPr>
        <w:t xml:space="preserve"> during current laws, and only found</w:t>
      </w:r>
      <w:r w:rsidR="00DD767A">
        <w:rPr>
          <w:bCs/>
          <w:szCs w:val="22"/>
          <w:lang w:val="en-AU"/>
        </w:rPr>
        <w:t xml:space="preserve"> any violation </w:t>
      </w:r>
      <w:r w:rsidR="005610DA">
        <w:rPr>
          <w:bCs/>
          <w:szCs w:val="22"/>
          <w:lang w:val="en-AU"/>
        </w:rPr>
        <w:t xml:space="preserve">that </w:t>
      </w:r>
      <w:r w:rsidR="00DD767A">
        <w:rPr>
          <w:bCs/>
          <w:szCs w:val="22"/>
          <w:lang w:val="en-AU"/>
        </w:rPr>
        <w:t xml:space="preserve">falls under Article 10 </w:t>
      </w:r>
      <w:r w:rsidR="005610DA">
        <w:rPr>
          <w:bCs/>
          <w:szCs w:val="22"/>
          <w:lang w:val="en-AU"/>
        </w:rPr>
        <w:t xml:space="preserve">of Labour Protection Act, mainly for </w:t>
      </w:r>
      <w:r w:rsidR="00DD767A">
        <w:rPr>
          <w:bCs/>
          <w:szCs w:val="22"/>
          <w:lang w:val="en-AU"/>
        </w:rPr>
        <w:t>wage withholding</w:t>
      </w:r>
      <w:r w:rsidR="005610DA">
        <w:rPr>
          <w:bCs/>
          <w:szCs w:val="22"/>
          <w:lang w:val="en-AU"/>
        </w:rPr>
        <w:t>.</w:t>
      </w:r>
      <w:r w:rsidR="00DD767A">
        <w:rPr>
          <w:bCs/>
          <w:szCs w:val="22"/>
          <w:lang w:val="en-AU"/>
        </w:rPr>
        <w:t xml:space="preserve"> </w:t>
      </w:r>
    </w:p>
    <w:p w:rsidR="00DD767A" w:rsidRDefault="00DD767A" w:rsidP="00B01CCF">
      <w:pPr>
        <w:spacing w:after="0" w:line="240" w:lineRule="auto"/>
        <w:jc w:val="thaiDistribute"/>
        <w:rPr>
          <w:bCs/>
          <w:szCs w:val="22"/>
          <w:lang w:val="en-AU"/>
        </w:rPr>
      </w:pPr>
    </w:p>
    <w:p w:rsidR="00DD767A" w:rsidRDefault="00DD767A" w:rsidP="00B01CCF">
      <w:pPr>
        <w:spacing w:after="0" w:line="240" w:lineRule="auto"/>
        <w:jc w:val="thaiDistribute"/>
        <w:rPr>
          <w:bCs/>
          <w:szCs w:val="22"/>
          <w:lang w:val="en-AU"/>
        </w:rPr>
      </w:pPr>
      <w:r>
        <w:rPr>
          <w:bCs/>
          <w:szCs w:val="22"/>
          <w:lang w:val="en-AU"/>
        </w:rPr>
        <w:t xml:space="preserve">Bureau </w:t>
      </w:r>
      <w:r w:rsidR="005610DA">
        <w:rPr>
          <w:bCs/>
          <w:szCs w:val="22"/>
          <w:lang w:val="en-AU"/>
        </w:rPr>
        <w:t xml:space="preserve">of International Coordination, MOL, </w:t>
      </w:r>
      <w:r>
        <w:rPr>
          <w:bCs/>
          <w:szCs w:val="22"/>
          <w:lang w:val="en-AU"/>
        </w:rPr>
        <w:t xml:space="preserve">requested for support from ILO to help organize training course for new </w:t>
      </w:r>
      <w:r w:rsidR="005610DA">
        <w:rPr>
          <w:bCs/>
          <w:szCs w:val="22"/>
          <w:lang w:val="en-AU"/>
        </w:rPr>
        <w:t xml:space="preserve">186 </w:t>
      </w:r>
      <w:r>
        <w:rPr>
          <w:bCs/>
          <w:szCs w:val="22"/>
          <w:lang w:val="en-AU"/>
        </w:rPr>
        <w:t xml:space="preserve">labour inspectors on forced labour, especially once the P29 is ratified. </w:t>
      </w:r>
    </w:p>
    <w:p w:rsidR="00DD767A" w:rsidRDefault="00DD767A" w:rsidP="00B01CCF">
      <w:pPr>
        <w:spacing w:after="0" w:line="240" w:lineRule="auto"/>
        <w:jc w:val="thaiDistribute"/>
        <w:rPr>
          <w:bCs/>
          <w:szCs w:val="22"/>
          <w:lang w:val="en-AU"/>
        </w:rPr>
      </w:pPr>
    </w:p>
    <w:p w:rsidR="00DD767A" w:rsidRDefault="00DD767A" w:rsidP="00B01CCF">
      <w:pPr>
        <w:spacing w:after="0" w:line="240" w:lineRule="auto"/>
        <w:jc w:val="thaiDistribute"/>
        <w:rPr>
          <w:bCs/>
          <w:szCs w:val="22"/>
          <w:lang w:val="en-AU"/>
        </w:rPr>
      </w:pPr>
      <w:r>
        <w:rPr>
          <w:bCs/>
          <w:szCs w:val="22"/>
          <w:lang w:val="en-AU"/>
        </w:rPr>
        <w:t>MSDSH reported that trafficking cases will fall under Anti-Trafficking Act which</w:t>
      </w:r>
      <w:r w:rsidR="005610DA">
        <w:rPr>
          <w:bCs/>
          <w:szCs w:val="22"/>
          <w:lang w:val="en-AU"/>
        </w:rPr>
        <w:t xml:space="preserve"> the Act</w:t>
      </w:r>
      <w:r>
        <w:rPr>
          <w:bCs/>
          <w:szCs w:val="22"/>
          <w:lang w:val="en-AU"/>
        </w:rPr>
        <w:t xml:space="preserve"> has been revised several to include elements of forced labour on retention of documents and debt bondage.  MSDHS has </w:t>
      </w:r>
      <w:proofErr w:type="spellStart"/>
      <w:r>
        <w:rPr>
          <w:bCs/>
          <w:szCs w:val="22"/>
          <w:lang w:val="en-AU"/>
        </w:rPr>
        <w:t>centers</w:t>
      </w:r>
      <w:proofErr w:type="spellEnd"/>
      <w:r>
        <w:rPr>
          <w:bCs/>
          <w:szCs w:val="22"/>
          <w:lang w:val="en-AU"/>
        </w:rPr>
        <w:t xml:space="preserve"> for trafficking persons, but it is not appropriate to place victims of forced labour in the same </w:t>
      </w:r>
      <w:proofErr w:type="spellStart"/>
      <w:r>
        <w:rPr>
          <w:bCs/>
          <w:szCs w:val="22"/>
          <w:lang w:val="en-AU"/>
        </w:rPr>
        <w:t>center</w:t>
      </w:r>
      <w:proofErr w:type="spellEnd"/>
      <w:r>
        <w:rPr>
          <w:bCs/>
          <w:szCs w:val="22"/>
          <w:lang w:val="en-AU"/>
        </w:rPr>
        <w:t xml:space="preserve"> for rehabilitation. </w:t>
      </w:r>
    </w:p>
    <w:p w:rsidR="00DD767A" w:rsidRDefault="00DD767A" w:rsidP="00B01CCF">
      <w:pPr>
        <w:spacing w:after="0" w:line="240" w:lineRule="auto"/>
        <w:jc w:val="thaiDistribute"/>
        <w:rPr>
          <w:bCs/>
          <w:szCs w:val="22"/>
          <w:lang w:val="en-AU"/>
        </w:rPr>
      </w:pPr>
    </w:p>
    <w:p w:rsidR="003C1BA4" w:rsidRPr="003C1BA4" w:rsidRDefault="007B12E8" w:rsidP="003C1BA4">
      <w:pPr>
        <w:spacing w:after="0" w:line="240" w:lineRule="auto"/>
        <w:jc w:val="thaiDistribute"/>
        <w:rPr>
          <w:bCs/>
          <w:i/>
          <w:iCs/>
          <w:szCs w:val="22"/>
          <w:lang w:val="en-AU"/>
        </w:rPr>
      </w:pPr>
      <w:r w:rsidRPr="003C1BA4">
        <w:rPr>
          <w:bCs/>
          <w:i/>
          <w:iCs/>
          <w:szCs w:val="22"/>
          <w:lang w:val="en-AU"/>
        </w:rPr>
        <w:t xml:space="preserve">Objective 3: </w:t>
      </w:r>
      <w:r w:rsidR="003C1BA4" w:rsidRPr="003C1BA4">
        <w:rPr>
          <w:bCs/>
          <w:i/>
          <w:iCs/>
          <w:szCs w:val="22"/>
          <w:lang w:val="en-AU"/>
        </w:rPr>
        <w:t>Good Labour Practices (GLP)</w:t>
      </w:r>
    </w:p>
    <w:p w:rsidR="003C1BA4" w:rsidRDefault="003C1BA4" w:rsidP="003C1BA4">
      <w:pPr>
        <w:spacing w:after="0" w:line="240" w:lineRule="auto"/>
        <w:jc w:val="thaiDistribute"/>
        <w:rPr>
          <w:bCs/>
          <w:szCs w:val="22"/>
          <w:lang w:val="en-AU"/>
        </w:rPr>
      </w:pPr>
    </w:p>
    <w:p w:rsidR="005610DA" w:rsidRPr="005610DA" w:rsidRDefault="007B12E8" w:rsidP="005610DA">
      <w:pPr>
        <w:spacing w:after="0" w:line="240" w:lineRule="auto"/>
        <w:jc w:val="thaiDistribute"/>
        <w:rPr>
          <w:rStyle w:val="s1"/>
          <w:rFonts w:asciiTheme="minorHAnsi" w:hAnsiTheme="minorHAnsi" w:cs="Times New Roman"/>
          <w:bCs/>
          <w:szCs w:val="22"/>
          <w:lang w:val="en-AU"/>
        </w:rPr>
      </w:pPr>
      <w:r w:rsidRPr="00EF44FF">
        <w:rPr>
          <w:rFonts w:cs="Times New Roman"/>
          <w:bCs/>
          <w:szCs w:val="22"/>
          <w:lang w:val="en-AU"/>
        </w:rPr>
        <w:t xml:space="preserve">Mr Pran Siamwalla, Director of ECOT, </w:t>
      </w:r>
      <w:r w:rsidR="001D7C95">
        <w:rPr>
          <w:rFonts w:cs="Times New Roman"/>
          <w:bCs/>
          <w:szCs w:val="22"/>
          <w:lang w:val="en-AU"/>
        </w:rPr>
        <w:t xml:space="preserve">stressed the importance of having the </w:t>
      </w:r>
      <w:r w:rsidR="000C2650" w:rsidRPr="00EF44FF">
        <w:rPr>
          <w:rFonts w:cs="Times New Roman"/>
          <w:bCs/>
          <w:szCs w:val="22"/>
          <w:lang w:val="en-AU"/>
        </w:rPr>
        <w:t xml:space="preserve">bank payroll scheme for </w:t>
      </w:r>
      <w:r w:rsidR="005610DA">
        <w:rPr>
          <w:rFonts w:cs="Times New Roman"/>
          <w:bCs/>
          <w:szCs w:val="22"/>
          <w:lang w:val="en-AU"/>
        </w:rPr>
        <w:t xml:space="preserve">payment transparency in which many Thai banks do support this initiative.  Under Objective 3, the </w:t>
      </w:r>
      <w:r w:rsidR="005610DA">
        <w:rPr>
          <w:rFonts w:cs="Times New Roman"/>
          <w:bCs/>
          <w:szCs w:val="22"/>
          <w:lang w:val="en-AU"/>
        </w:rPr>
        <w:lastRenderedPageBreak/>
        <w:t xml:space="preserve">meeting also noted that </w:t>
      </w:r>
      <w:r w:rsidR="005610DA">
        <w:rPr>
          <w:rStyle w:val="s1"/>
          <w:rFonts w:ascii="Calibri" w:hAnsi="Calibri"/>
          <w:szCs w:val="22"/>
        </w:rPr>
        <w:t xml:space="preserve">the ILO is in the process of finalizing a Joint Proposal with TTIA and TFFA on strengthening the GLP programme. </w:t>
      </w:r>
    </w:p>
    <w:p w:rsidR="007B12E8" w:rsidRPr="005610DA" w:rsidRDefault="007B12E8" w:rsidP="007B12E8">
      <w:pPr>
        <w:autoSpaceDE w:val="0"/>
        <w:autoSpaceDN w:val="0"/>
        <w:adjustRightInd w:val="0"/>
        <w:spacing w:after="0" w:line="240" w:lineRule="auto"/>
        <w:jc w:val="center"/>
        <w:rPr>
          <w:rFonts w:cs="Times New Roman"/>
          <w:bCs/>
          <w:szCs w:val="22"/>
        </w:rPr>
      </w:pPr>
    </w:p>
    <w:p w:rsidR="001B4735" w:rsidRDefault="005610DA" w:rsidP="00526C4F">
      <w:pPr>
        <w:pStyle w:val="ListParagraph"/>
        <w:numPr>
          <w:ilvl w:val="0"/>
          <w:numId w:val="4"/>
        </w:numPr>
        <w:snapToGrid w:val="0"/>
        <w:spacing w:after="0" w:line="240" w:lineRule="auto"/>
        <w:rPr>
          <w:rFonts w:cs="Calibri"/>
          <w:b/>
          <w:color w:val="000000" w:themeColor="text1"/>
        </w:rPr>
      </w:pPr>
      <w:r>
        <w:rPr>
          <w:b/>
          <w:szCs w:val="22"/>
          <w:lang w:val="en-AU"/>
        </w:rPr>
        <w:t>Research on</w:t>
      </w:r>
      <w:r w:rsidR="007B12E8" w:rsidRPr="00533CFE">
        <w:rPr>
          <w:b/>
          <w:szCs w:val="22"/>
          <w:lang w:val="en-AU"/>
        </w:rPr>
        <w:t xml:space="preserve"> </w:t>
      </w:r>
      <w:r w:rsidR="007B12E8" w:rsidRPr="00533CFE">
        <w:rPr>
          <w:rFonts w:cs="Calibri"/>
          <w:b/>
          <w:color w:val="000000" w:themeColor="text1"/>
        </w:rPr>
        <w:t xml:space="preserve">Wage protection solutions through Bank Payroll Scheme for Fishers </w:t>
      </w:r>
    </w:p>
    <w:p w:rsidR="001B4735" w:rsidRPr="00A625BD" w:rsidRDefault="001B4735" w:rsidP="001B4735">
      <w:pPr>
        <w:snapToGrid w:val="0"/>
        <w:spacing w:after="0" w:line="240" w:lineRule="auto"/>
        <w:rPr>
          <w:rFonts w:cs="Calibri"/>
          <w:b/>
          <w:color w:val="000000" w:themeColor="text1"/>
          <w:lang w:val="en-US"/>
        </w:rPr>
      </w:pPr>
    </w:p>
    <w:p w:rsidR="00F43667" w:rsidRPr="00472D5A" w:rsidRDefault="00D018A9" w:rsidP="00D018A9">
      <w:pPr>
        <w:tabs>
          <w:tab w:val="num" w:pos="720"/>
        </w:tabs>
        <w:snapToGrid w:val="0"/>
        <w:spacing w:after="0" w:line="240" w:lineRule="auto"/>
        <w:jc w:val="both"/>
        <w:rPr>
          <w:rFonts w:cs="Calibri"/>
          <w:bCs/>
          <w:color w:val="000000" w:themeColor="text1"/>
        </w:rPr>
      </w:pPr>
      <w:r>
        <w:rPr>
          <w:rFonts w:cs="Calibri"/>
          <w:bCs/>
          <w:color w:val="000000" w:themeColor="text1"/>
        </w:rPr>
        <w:t>Mr</w:t>
      </w:r>
      <w:r w:rsidR="007B12E8" w:rsidRPr="00472D5A">
        <w:rPr>
          <w:rFonts w:cs="Calibri"/>
          <w:bCs/>
          <w:color w:val="000000" w:themeColor="text1"/>
        </w:rPr>
        <w:t xml:space="preserve"> </w:t>
      </w:r>
      <w:proofErr w:type="spellStart"/>
      <w:r w:rsidR="007B12E8" w:rsidRPr="00472D5A">
        <w:rPr>
          <w:rFonts w:cs="Calibri"/>
          <w:bCs/>
          <w:color w:val="000000" w:themeColor="text1"/>
        </w:rPr>
        <w:t>Wanik</w:t>
      </w:r>
      <w:proofErr w:type="spellEnd"/>
      <w:r w:rsidR="007B12E8" w:rsidRPr="00472D5A">
        <w:rPr>
          <w:rFonts w:cs="Calibri"/>
          <w:bCs/>
          <w:color w:val="000000" w:themeColor="text1"/>
        </w:rPr>
        <w:t xml:space="preserve"> </w:t>
      </w:r>
      <w:proofErr w:type="spellStart"/>
      <w:r w:rsidR="007B12E8" w:rsidRPr="00472D5A">
        <w:rPr>
          <w:rFonts w:cs="Calibri"/>
          <w:bCs/>
          <w:color w:val="000000" w:themeColor="text1"/>
        </w:rPr>
        <w:t>Manomaiphibul</w:t>
      </w:r>
      <w:proofErr w:type="spellEnd"/>
      <w:r w:rsidR="007B12E8" w:rsidRPr="00472D5A">
        <w:rPr>
          <w:rFonts w:cs="Calibri"/>
          <w:bCs/>
          <w:color w:val="000000" w:themeColor="text1"/>
        </w:rPr>
        <w:t xml:space="preserve"> </w:t>
      </w:r>
      <w:r w:rsidR="00472D5A">
        <w:rPr>
          <w:rFonts w:cs="Calibri"/>
          <w:bCs/>
          <w:color w:val="000000" w:themeColor="text1"/>
        </w:rPr>
        <w:t xml:space="preserve">provided a recap of overall migrant workers in Thailand by province and access to smartphones. The researched analysed the current cash payment system, looking at the cons related </w:t>
      </w:r>
      <w:r w:rsidR="005610DA">
        <w:rPr>
          <w:rFonts w:cs="Calibri"/>
          <w:bCs/>
          <w:color w:val="000000" w:themeColor="text1"/>
        </w:rPr>
        <w:t xml:space="preserve">to the </w:t>
      </w:r>
      <w:r w:rsidR="00472D5A">
        <w:rPr>
          <w:rFonts w:cs="Calibri"/>
          <w:bCs/>
          <w:color w:val="000000" w:themeColor="text1"/>
        </w:rPr>
        <w:t>lack of transparency and higher transaction costs compared to electronic payment.  There are currently the bank payroll payment and bank cash card</w:t>
      </w:r>
      <w:r w:rsidR="005610DA">
        <w:rPr>
          <w:rFonts w:cs="Calibri"/>
          <w:bCs/>
          <w:color w:val="000000" w:themeColor="text1"/>
        </w:rPr>
        <w:t xml:space="preserve"> solution for workers.  He outlined how the</w:t>
      </w:r>
      <w:r w:rsidR="00472D5A">
        <w:rPr>
          <w:rFonts w:cs="Calibri"/>
          <w:bCs/>
          <w:color w:val="000000" w:themeColor="text1"/>
        </w:rPr>
        <w:t xml:space="preserve"> </w:t>
      </w:r>
      <w:r w:rsidR="005610DA">
        <w:rPr>
          <w:rFonts w:cs="Calibri"/>
          <w:bCs/>
          <w:color w:val="000000" w:themeColor="text1"/>
        </w:rPr>
        <w:t xml:space="preserve">bank </w:t>
      </w:r>
      <w:r w:rsidR="00472D5A">
        <w:rPr>
          <w:rFonts w:cs="Calibri"/>
          <w:bCs/>
          <w:color w:val="000000" w:themeColor="text1"/>
        </w:rPr>
        <w:t xml:space="preserve">payroll payment </w:t>
      </w:r>
      <w:r w:rsidR="005610DA">
        <w:rPr>
          <w:rFonts w:cs="Calibri"/>
          <w:bCs/>
          <w:color w:val="000000" w:themeColor="text1"/>
        </w:rPr>
        <w:t>process would work and mapped out the implementation steps for vessel owners</w:t>
      </w:r>
      <w:r w:rsidR="00472D5A">
        <w:rPr>
          <w:rFonts w:cs="Calibri"/>
          <w:bCs/>
          <w:color w:val="000000" w:themeColor="text1"/>
        </w:rPr>
        <w:t xml:space="preserve">.  </w:t>
      </w:r>
      <w:r w:rsidR="005610DA">
        <w:rPr>
          <w:rFonts w:cs="Calibri"/>
          <w:bCs/>
          <w:color w:val="000000" w:themeColor="text1"/>
        </w:rPr>
        <w:t xml:space="preserve">Based on his research, there are </w:t>
      </w:r>
      <w:r w:rsidR="00EB7100" w:rsidRPr="00472D5A">
        <w:rPr>
          <w:rFonts w:cs="Calibri"/>
          <w:bCs/>
          <w:color w:val="000000" w:themeColor="text1"/>
        </w:rPr>
        <w:t xml:space="preserve">85 ATMs near 22 provinces PIPO </w:t>
      </w:r>
      <w:proofErr w:type="spellStart"/>
      <w:r w:rsidR="00EB7100" w:rsidRPr="00472D5A">
        <w:rPr>
          <w:rFonts w:cs="Calibri"/>
          <w:bCs/>
          <w:color w:val="000000" w:themeColor="text1"/>
        </w:rPr>
        <w:t>Centers</w:t>
      </w:r>
      <w:proofErr w:type="spellEnd"/>
      <w:r w:rsidR="005610DA">
        <w:rPr>
          <w:rFonts w:cs="Calibri"/>
          <w:bCs/>
          <w:color w:val="000000" w:themeColor="text1"/>
        </w:rPr>
        <w:t xml:space="preserve"> and e</w:t>
      </w:r>
      <w:r w:rsidR="00EB7100" w:rsidRPr="00472D5A">
        <w:rPr>
          <w:rFonts w:cs="Calibri"/>
          <w:bCs/>
          <w:color w:val="000000" w:themeColor="text1"/>
        </w:rPr>
        <w:t>stimated 80% of major banks ATMs have Burmese language capability</w:t>
      </w:r>
      <w:r w:rsidR="00472D5A">
        <w:rPr>
          <w:rFonts w:cs="Calibri"/>
          <w:bCs/>
          <w:color w:val="000000" w:themeColor="text1"/>
        </w:rPr>
        <w:t>.</w:t>
      </w:r>
      <w:r>
        <w:rPr>
          <w:rFonts w:cs="Calibri"/>
          <w:bCs/>
          <w:color w:val="000000" w:themeColor="text1"/>
        </w:rPr>
        <w:t xml:space="preserve">  It is estimated that more than 90% of fishery &amp; seafood processing workers are using informal agents and the remaining less than 10% using bank transfer.  He also explained the different options for workers to send remittances back home. </w:t>
      </w:r>
    </w:p>
    <w:p w:rsidR="00D018A9" w:rsidRDefault="00D018A9" w:rsidP="00D018A9">
      <w:pPr>
        <w:snapToGrid w:val="0"/>
        <w:spacing w:after="0" w:line="240" w:lineRule="auto"/>
        <w:rPr>
          <w:rFonts w:cs="Times New Roman"/>
          <w:bCs/>
          <w:szCs w:val="22"/>
          <w:lang w:val="en-AU"/>
        </w:rPr>
      </w:pPr>
    </w:p>
    <w:p w:rsidR="007B12E8" w:rsidRDefault="005610DA" w:rsidP="00D018A9">
      <w:pPr>
        <w:snapToGrid w:val="0"/>
        <w:spacing w:after="0" w:line="240" w:lineRule="auto"/>
        <w:jc w:val="both"/>
        <w:rPr>
          <w:rFonts w:cs="Calibri"/>
          <w:bCs/>
          <w:color w:val="000000" w:themeColor="text1"/>
        </w:rPr>
      </w:pPr>
      <w:r>
        <w:rPr>
          <w:rFonts w:cs="Times New Roman"/>
          <w:bCs/>
          <w:szCs w:val="22"/>
          <w:lang w:val="en-AU"/>
        </w:rPr>
        <w:t xml:space="preserve">DLPW </w:t>
      </w:r>
      <w:r w:rsidR="00D018A9">
        <w:rPr>
          <w:rFonts w:cs="Times New Roman"/>
          <w:bCs/>
          <w:szCs w:val="22"/>
          <w:lang w:val="en-AU"/>
        </w:rPr>
        <w:t xml:space="preserve">added </w:t>
      </w:r>
      <w:r>
        <w:rPr>
          <w:rFonts w:cs="Times New Roman"/>
          <w:bCs/>
          <w:szCs w:val="22"/>
          <w:lang w:val="en-AU"/>
        </w:rPr>
        <w:t xml:space="preserve">that only 6 PIPO </w:t>
      </w:r>
      <w:proofErr w:type="spellStart"/>
      <w:r>
        <w:rPr>
          <w:rFonts w:cs="Times New Roman"/>
          <w:bCs/>
          <w:szCs w:val="22"/>
          <w:lang w:val="en-AU"/>
        </w:rPr>
        <w:t>Centers</w:t>
      </w:r>
      <w:proofErr w:type="spellEnd"/>
      <w:r>
        <w:rPr>
          <w:rFonts w:cs="Times New Roman"/>
          <w:bCs/>
          <w:szCs w:val="22"/>
          <w:lang w:val="en-AU"/>
        </w:rPr>
        <w:t xml:space="preserve"> out of 34 centres don’t h</w:t>
      </w:r>
      <w:r w:rsidR="00D018A9">
        <w:rPr>
          <w:rFonts w:cs="Times New Roman"/>
          <w:bCs/>
          <w:szCs w:val="22"/>
          <w:lang w:val="en-AU"/>
        </w:rPr>
        <w:t xml:space="preserve">ave ATM cards and has scheduled the </w:t>
      </w:r>
      <w:r>
        <w:rPr>
          <w:rFonts w:cs="Times New Roman"/>
          <w:bCs/>
          <w:szCs w:val="22"/>
          <w:lang w:val="en-AU"/>
        </w:rPr>
        <w:t>meeting with ba</w:t>
      </w:r>
      <w:r w:rsidR="00D018A9">
        <w:rPr>
          <w:rFonts w:cs="Times New Roman"/>
          <w:bCs/>
          <w:szCs w:val="22"/>
          <w:lang w:val="en-AU"/>
        </w:rPr>
        <w:t xml:space="preserve">nks to facilitate this roll-out of banking payroll scheme. </w:t>
      </w:r>
      <w:r w:rsidR="00472D5A">
        <w:rPr>
          <w:rFonts w:cs="Calibri"/>
          <w:bCs/>
          <w:color w:val="000000" w:themeColor="text1"/>
        </w:rPr>
        <w:t xml:space="preserve"> </w:t>
      </w:r>
    </w:p>
    <w:p w:rsidR="005610DA" w:rsidRDefault="005610DA" w:rsidP="00472D5A">
      <w:pPr>
        <w:snapToGrid w:val="0"/>
        <w:spacing w:after="0" w:line="240" w:lineRule="auto"/>
        <w:rPr>
          <w:rFonts w:cs="Calibri"/>
          <w:bCs/>
          <w:color w:val="000000" w:themeColor="text1"/>
        </w:rPr>
      </w:pPr>
    </w:p>
    <w:p w:rsidR="007B12E8" w:rsidRPr="00BF1F94" w:rsidRDefault="007B12E8" w:rsidP="00BF1F94">
      <w:pPr>
        <w:pStyle w:val="ListParagraph"/>
        <w:numPr>
          <w:ilvl w:val="0"/>
          <w:numId w:val="4"/>
        </w:numPr>
        <w:snapToGrid w:val="0"/>
        <w:spacing w:after="0" w:line="240" w:lineRule="auto"/>
        <w:rPr>
          <w:b/>
          <w:szCs w:val="22"/>
          <w:lang w:val="en-AU"/>
        </w:rPr>
      </w:pPr>
      <w:r w:rsidRPr="00BF1F94">
        <w:rPr>
          <w:b/>
          <w:szCs w:val="22"/>
          <w:lang w:val="en-AU"/>
        </w:rPr>
        <w:t>Mid-Term Evaluation Process Outline</w:t>
      </w:r>
    </w:p>
    <w:p w:rsidR="004E303C" w:rsidRDefault="004E303C" w:rsidP="004E303C">
      <w:pPr>
        <w:autoSpaceDE w:val="0"/>
        <w:autoSpaceDN w:val="0"/>
        <w:adjustRightInd w:val="0"/>
        <w:spacing w:after="0" w:line="240" w:lineRule="auto"/>
        <w:ind w:firstLine="360"/>
        <w:jc w:val="both"/>
        <w:rPr>
          <w:bCs/>
          <w:szCs w:val="22"/>
          <w:lang w:val="en-AU"/>
        </w:rPr>
      </w:pPr>
    </w:p>
    <w:p w:rsidR="007B12E8" w:rsidRDefault="00526C4F" w:rsidP="004E303C">
      <w:pPr>
        <w:autoSpaceDE w:val="0"/>
        <w:autoSpaceDN w:val="0"/>
        <w:adjustRightInd w:val="0"/>
        <w:spacing w:after="0" w:line="240" w:lineRule="auto"/>
        <w:ind w:firstLine="360"/>
        <w:jc w:val="both"/>
        <w:rPr>
          <w:bCs/>
          <w:szCs w:val="22"/>
          <w:lang w:val="en-AU"/>
        </w:rPr>
      </w:pPr>
      <w:r>
        <w:rPr>
          <w:bCs/>
          <w:szCs w:val="22"/>
          <w:lang w:val="en-AU"/>
        </w:rPr>
        <w:t>M</w:t>
      </w:r>
      <w:r w:rsidR="00D018A9">
        <w:rPr>
          <w:bCs/>
          <w:szCs w:val="22"/>
          <w:lang w:val="en-AU"/>
        </w:rPr>
        <w:t>s</w:t>
      </w:r>
      <w:r>
        <w:rPr>
          <w:bCs/>
          <w:szCs w:val="22"/>
          <w:lang w:val="en-AU"/>
        </w:rPr>
        <w:t xml:space="preserve"> </w:t>
      </w:r>
      <w:r w:rsidR="007B12E8" w:rsidRPr="00E02A9A">
        <w:rPr>
          <w:bCs/>
          <w:szCs w:val="22"/>
          <w:lang w:val="en-AU"/>
        </w:rPr>
        <w:t xml:space="preserve">Supavadee Chotikajan, </w:t>
      </w:r>
      <w:r w:rsidR="007B12E8">
        <w:rPr>
          <w:bCs/>
          <w:szCs w:val="22"/>
          <w:lang w:val="en-AU"/>
        </w:rPr>
        <w:t xml:space="preserve">ILO </w:t>
      </w:r>
      <w:r w:rsidR="007B12E8" w:rsidRPr="00E02A9A">
        <w:rPr>
          <w:bCs/>
          <w:szCs w:val="22"/>
          <w:lang w:val="en-AU"/>
        </w:rPr>
        <w:t>National Pr</w:t>
      </w:r>
      <w:r w:rsidR="007B12E8">
        <w:rPr>
          <w:bCs/>
          <w:szCs w:val="22"/>
          <w:lang w:val="en-AU"/>
        </w:rPr>
        <w:t xml:space="preserve">oject Coordinator, </w:t>
      </w:r>
      <w:r w:rsidR="00A625BD">
        <w:rPr>
          <w:bCs/>
          <w:szCs w:val="22"/>
          <w:lang w:val="en-AU"/>
        </w:rPr>
        <w:t xml:space="preserve">explained that the </w:t>
      </w:r>
      <w:r>
        <w:rPr>
          <w:bCs/>
          <w:szCs w:val="22"/>
          <w:lang w:val="en-AU"/>
        </w:rPr>
        <w:t>Mid-</w:t>
      </w:r>
      <w:r w:rsidR="007B12E8">
        <w:rPr>
          <w:bCs/>
          <w:szCs w:val="22"/>
          <w:lang w:val="en-AU"/>
        </w:rPr>
        <w:t>term Evaluation</w:t>
      </w:r>
      <w:r w:rsidR="00A625BD">
        <w:rPr>
          <w:bCs/>
          <w:szCs w:val="22"/>
          <w:lang w:val="en-AU"/>
        </w:rPr>
        <w:t xml:space="preserve"> </w:t>
      </w:r>
      <w:r w:rsidR="005610DA">
        <w:rPr>
          <w:bCs/>
          <w:szCs w:val="22"/>
          <w:lang w:val="en-AU"/>
        </w:rPr>
        <w:t xml:space="preserve">is required as per ILO evaluation policy.  The evaluation </w:t>
      </w:r>
      <w:r w:rsidR="00A625BD">
        <w:rPr>
          <w:bCs/>
          <w:szCs w:val="22"/>
          <w:lang w:val="en-AU"/>
        </w:rPr>
        <w:t xml:space="preserve">aims to review progress against the project outcomes and to identify achievements and lessons learnt for the Project’s remaining half.  The evaluation will be based on four evaluation criteria on relevance, effectiveness, efficiency, and sustainability and another coordination and visibility.  The methodology will include a combination of desk review documents and interviews with project stakeholders. The ILO Project Team is in the process of finalizing the contract with selected evaluator consultant and will contract partners to request for interviews.  </w:t>
      </w:r>
    </w:p>
    <w:p w:rsidR="007B12E8" w:rsidRPr="00BF1F94" w:rsidRDefault="007B12E8" w:rsidP="007B12E8">
      <w:pPr>
        <w:autoSpaceDE w:val="0"/>
        <w:autoSpaceDN w:val="0"/>
        <w:adjustRightInd w:val="0"/>
        <w:spacing w:after="0" w:line="240" w:lineRule="auto"/>
        <w:jc w:val="center"/>
        <w:rPr>
          <w:b/>
          <w:szCs w:val="22"/>
          <w:lang w:val="en-AU"/>
        </w:rPr>
      </w:pPr>
    </w:p>
    <w:p w:rsidR="007B12E8" w:rsidRDefault="009111C1" w:rsidP="00BF1F94">
      <w:pPr>
        <w:pStyle w:val="ListParagraph"/>
        <w:widowControl w:val="0"/>
        <w:numPr>
          <w:ilvl w:val="0"/>
          <w:numId w:val="4"/>
        </w:numPr>
        <w:snapToGrid w:val="0"/>
        <w:spacing w:after="0" w:line="240" w:lineRule="auto"/>
        <w:jc w:val="both"/>
        <w:rPr>
          <w:b/>
          <w:szCs w:val="22"/>
          <w:lang w:val="en-AU"/>
        </w:rPr>
      </w:pPr>
      <w:r>
        <w:rPr>
          <w:b/>
          <w:szCs w:val="22"/>
          <w:lang w:val="en-AU"/>
        </w:rPr>
        <w:t xml:space="preserve">Other Business </w:t>
      </w:r>
      <w:bookmarkStart w:id="0" w:name="_GoBack"/>
      <w:bookmarkEnd w:id="0"/>
    </w:p>
    <w:p w:rsidR="004E303C" w:rsidRPr="00BF1F94" w:rsidRDefault="004E303C" w:rsidP="004E303C">
      <w:pPr>
        <w:pStyle w:val="ListParagraph"/>
        <w:widowControl w:val="0"/>
        <w:snapToGrid w:val="0"/>
        <w:spacing w:after="0" w:line="240" w:lineRule="auto"/>
        <w:jc w:val="both"/>
        <w:rPr>
          <w:b/>
          <w:szCs w:val="22"/>
          <w:lang w:val="en-AU"/>
        </w:rPr>
      </w:pPr>
    </w:p>
    <w:p w:rsidR="00A625BD" w:rsidRPr="004E303C" w:rsidRDefault="00D018A9" w:rsidP="00B119A0">
      <w:pPr>
        <w:spacing w:after="0" w:line="240" w:lineRule="auto"/>
        <w:ind w:firstLine="357"/>
        <w:jc w:val="both"/>
        <w:rPr>
          <w:bCs/>
        </w:rPr>
      </w:pPr>
      <w:r>
        <w:rPr>
          <w:bCs/>
          <w:szCs w:val="22"/>
          <w:lang w:val="en-AU"/>
        </w:rPr>
        <w:t>Ms</w:t>
      </w:r>
      <w:r w:rsidR="00526C4F" w:rsidRPr="004E303C">
        <w:rPr>
          <w:bCs/>
          <w:szCs w:val="22"/>
          <w:lang w:val="en-AU"/>
        </w:rPr>
        <w:t xml:space="preserve"> Anyamanee Tabtimsri</w:t>
      </w:r>
      <w:r w:rsidR="00B119A0">
        <w:rPr>
          <w:bCs/>
          <w:szCs w:val="22"/>
          <w:lang w:val="en-AU"/>
        </w:rPr>
        <w:t xml:space="preserve">, ILO Field Coordinator, </w:t>
      </w:r>
      <w:proofErr w:type="spellStart"/>
      <w:r w:rsidR="00B119A0">
        <w:rPr>
          <w:bCs/>
          <w:szCs w:val="22"/>
          <w:lang w:val="en-AU"/>
        </w:rPr>
        <w:t>Phang-ngha</w:t>
      </w:r>
      <w:proofErr w:type="spellEnd"/>
      <w:r w:rsidR="00526C4F" w:rsidRPr="004E303C">
        <w:rPr>
          <w:bCs/>
          <w:szCs w:val="22"/>
          <w:lang w:val="en-AU"/>
        </w:rPr>
        <w:t xml:space="preserve"> provided an u</w:t>
      </w:r>
      <w:r w:rsidR="007B12E8" w:rsidRPr="004E303C">
        <w:rPr>
          <w:bCs/>
          <w:szCs w:val="22"/>
          <w:lang w:val="en-AU"/>
        </w:rPr>
        <w:t>pdate o</w:t>
      </w:r>
      <w:r w:rsidR="00A625BD" w:rsidRPr="004E303C">
        <w:rPr>
          <w:bCs/>
          <w:szCs w:val="22"/>
          <w:lang w:val="en-AU"/>
        </w:rPr>
        <w:t>n Provincial Tripartite Meeting</w:t>
      </w:r>
      <w:r w:rsidR="005610DA">
        <w:rPr>
          <w:bCs/>
          <w:szCs w:val="22"/>
          <w:lang w:val="en-AU"/>
        </w:rPr>
        <w:t xml:space="preserve">s </w:t>
      </w:r>
      <w:r w:rsidR="00A625BD" w:rsidRPr="004E303C">
        <w:rPr>
          <w:bCs/>
        </w:rPr>
        <w:t xml:space="preserve">to facilitate dialogue and </w:t>
      </w:r>
      <w:r w:rsidR="00B119A0">
        <w:rPr>
          <w:bCs/>
        </w:rPr>
        <w:t>coordination among government, e</w:t>
      </w:r>
      <w:r w:rsidR="00A625BD" w:rsidRPr="004E303C">
        <w:rPr>
          <w:bCs/>
        </w:rPr>
        <w:t xml:space="preserve">mployers’ and workers’ organization and NGOs at the provincial level. The meeting identified key challenges in fishing and seafood processing industry and discussed ways to cooperate and to find solution. The series of meeting were held since May in </w:t>
      </w:r>
      <w:proofErr w:type="spellStart"/>
      <w:r w:rsidR="00A625BD" w:rsidRPr="004E303C">
        <w:rPr>
          <w:bCs/>
        </w:rPr>
        <w:t>Chonburi</w:t>
      </w:r>
      <w:proofErr w:type="spellEnd"/>
      <w:r w:rsidR="00A625BD" w:rsidRPr="004E303C">
        <w:rPr>
          <w:bCs/>
        </w:rPr>
        <w:t xml:space="preserve">, </w:t>
      </w:r>
      <w:proofErr w:type="spellStart"/>
      <w:r w:rsidR="00A625BD" w:rsidRPr="004E303C">
        <w:rPr>
          <w:bCs/>
        </w:rPr>
        <w:t>Phang-nga</w:t>
      </w:r>
      <w:proofErr w:type="spellEnd"/>
      <w:r w:rsidR="00A625BD" w:rsidRPr="004E303C">
        <w:rPr>
          <w:bCs/>
        </w:rPr>
        <w:t xml:space="preserve">, Phuket and </w:t>
      </w:r>
      <w:proofErr w:type="spellStart"/>
      <w:r w:rsidR="00A625BD" w:rsidRPr="004E303C">
        <w:rPr>
          <w:bCs/>
        </w:rPr>
        <w:t>Songkhla</w:t>
      </w:r>
      <w:proofErr w:type="spellEnd"/>
      <w:r w:rsidR="00A625BD" w:rsidRPr="004E303C">
        <w:rPr>
          <w:bCs/>
        </w:rPr>
        <w:t>. The 3</w:t>
      </w:r>
      <w:r w:rsidR="00A625BD" w:rsidRPr="004E303C">
        <w:rPr>
          <w:bCs/>
          <w:vertAlign w:val="superscript"/>
        </w:rPr>
        <w:t>rd</w:t>
      </w:r>
      <w:r w:rsidR="00A625BD" w:rsidRPr="004E303C">
        <w:rPr>
          <w:bCs/>
        </w:rPr>
        <w:t xml:space="preserve"> Tripartite+ meeting was recently held in </w:t>
      </w:r>
      <w:proofErr w:type="spellStart"/>
      <w:r w:rsidR="00A625BD" w:rsidRPr="004E303C">
        <w:rPr>
          <w:bCs/>
        </w:rPr>
        <w:t>Songkhla</w:t>
      </w:r>
      <w:proofErr w:type="spellEnd"/>
      <w:r w:rsidR="00A625BD" w:rsidRPr="004E303C">
        <w:rPr>
          <w:bCs/>
        </w:rPr>
        <w:t xml:space="preserve"> demonstrating a positive example of this dialogue and cooperation among tripartite and CSOs partners to solve issues on medical kits and workers’ contract.</w:t>
      </w:r>
    </w:p>
    <w:p w:rsidR="00B119A0" w:rsidRDefault="00B119A0" w:rsidP="00B119A0">
      <w:pPr>
        <w:widowControl w:val="0"/>
        <w:snapToGrid w:val="0"/>
        <w:spacing w:after="0" w:line="240" w:lineRule="auto"/>
        <w:ind w:firstLine="357"/>
        <w:jc w:val="both"/>
        <w:rPr>
          <w:bCs/>
          <w:szCs w:val="22"/>
          <w:lang w:val="en-AU"/>
        </w:rPr>
      </w:pPr>
    </w:p>
    <w:p w:rsidR="00A625BD" w:rsidRPr="00A625BD" w:rsidRDefault="00A625BD" w:rsidP="00B119A0">
      <w:pPr>
        <w:widowControl w:val="0"/>
        <w:snapToGrid w:val="0"/>
        <w:spacing w:after="0" w:line="240" w:lineRule="auto"/>
        <w:ind w:firstLine="357"/>
        <w:jc w:val="both"/>
        <w:rPr>
          <w:bCs/>
          <w:szCs w:val="22"/>
          <w:lang w:val="en-AU"/>
        </w:rPr>
      </w:pPr>
      <w:r>
        <w:rPr>
          <w:bCs/>
          <w:szCs w:val="22"/>
          <w:lang w:val="en-AU"/>
        </w:rPr>
        <w:t xml:space="preserve">DLPW commented that </w:t>
      </w:r>
      <w:r w:rsidR="005610DA">
        <w:rPr>
          <w:bCs/>
          <w:szCs w:val="22"/>
          <w:lang w:val="en-AU"/>
        </w:rPr>
        <w:t xml:space="preserve">ILO should inform the MOL if there is a request for medical kits as </w:t>
      </w:r>
      <w:r>
        <w:rPr>
          <w:bCs/>
          <w:szCs w:val="22"/>
          <w:lang w:val="en-AU"/>
        </w:rPr>
        <w:t xml:space="preserve">it is role of labour inspectors </w:t>
      </w:r>
      <w:r w:rsidR="005610DA">
        <w:rPr>
          <w:bCs/>
          <w:szCs w:val="22"/>
          <w:lang w:val="en-AU"/>
        </w:rPr>
        <w:t>to check for</w:t>
      </w:r>
      <w:r>
        <w:rPr>
          <w:bCs/>
          <w:szCs w:val="22"/>
          <w:lang w:val="en-AU"/>
        </w:rPr>
        <w:t xml:space="preserve"> medical </w:t>
      </w:r>
      <w:r w:rsidR="005610DA">
        <w:rPr>
          <w:bCs/>
          <w:szCs w:val="22"/>
          <w:lang w:val="en-AU"/>
        </w:rPr>
        <w:t>kits on</w:t>
      </w:r>
      <w:r>
        <w:rPr>
          <w:bCs/>
          <w:szCs w:val="22"/>
          <w:lang w:val="en-AU"/>
        </w:rPr>
        <w:t xml:space="preserve"> fishing vessels and ensure that workers receive contracts. </w:t>
      </w:r>
    </w:p>
    <w:p w:rsidR="00916D39" w:rsidRPr="007B12E8" w:rsidRDefault="00916D39"/>
    <w:sectPr w:rsidR="00916D39" w:rsidRPr="007B12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A8" w:rsidRDefault="00BD22A8" w:rsidP="004E303C">
      <w:pPr>
        <w:spacing w:after="0" w:line="240" w:lineRule="auto"/>
      </w:pPr>
      <w:r>
        <w:separator/>
      </w:r>
    </w:p>
  </w:endnote>
  <w:endnote w:type="continuationSeparator" w:id="0">
    <w:p w:rsidR="00BD22A8" w:rsidRDefault="00BD22A8" w:rsidP="004E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F UI Text">
    <w:charset w:val="00"/>
    <w:family w:val="auto"/>
    <w:pitch w:val="default"/>
  </w:font>
  <w:font w:name=".SFUIText">
    <w:charset w:val="00"/>
    <w:family w:val="auto"/>
    <w:pitch w:val="default"/>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224208"/>
      <w:docPartObj>
        <w:docPartGallery w:val="Page Numbers (Bottom of Page)"/>
        <w:docPartUnique/>
      </w:docPartObj>
    </w:sdtPr>
    <w:sdtEndPr>
      <w:rPr>
        <w:noProof/>
      </w:rPr>
    </w:sdtEndPr>
    <w:sdtContent>
      <w:p w:rsidR="004E303C" w:rsidRDefault="004E303C">
        <w:pPr>
          <w:pStyle w:val="Footer"/>
          <w:jc w:val="center"/>
        </w:pPr>
        <w:r>
          <w:fldChar w:fldCharType="begin"/>
        </w:r>
        <w:r>
          <w:instrText xml:space="preserve"> PAGE   \* MERGEFORMAT </w:instrText>
        </w:r>
        <w:r>
          <w:fldChar w:fldCharType="separate"/>
        </w:r>
        <w:r w:rsidR="009111C1">
          <w:rPr>
            <w:noProof/>
          </w:rPr>
          <w:t>3</w:t>
        </w:r>
        <w:r>
          <w:rPr>
            <w:noProof/>
          </w:rPr>
          <w:fldChar w:fldCharType="end"/>
        </w:r>
      </w:p>
    </w:sdtContent>
  </w:sdt>
  <w:p w:rsidR="004E303C" w:rsidRDefault="004E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A8" w:rsidRDefault="00BD22A8" w:rsidP="004E303C">
      <w:pPr>
        <w:spacing w:after="0" w:line="240" w:lineRule="auto"/>
      </w:pPr>
      <w:r>
        <w:separator/>
      </w:r>
    </w:p>
  </w:footnote>
  <w:footnote w:type="continuationSeparator" w:id="0">
    <w:p w:rsidR="00BD22A8" w:rsidRDefault="00BD22A8" w:rsidP="004E3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EF9"/>
    <w:multiLevelType w:val="hybridMultilevel"/>
    <w:tmpl w:val="24005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4AD9"/>
    <w:multiLevelType w:val="hybridMultilevel"/>
    <w:tmpl w:val="716E2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200756"/>
    <w:multiLevelType w:val="hybridMultilevel"/>
    <w:tmpl w:val="4D58A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C7FA9"/>
    <w:multiLevelType w:val="hybridMultilevel"/>
    <w:tmpl w:val="A474922E"/>
    <w:lvl w:ilvl="0" w:tplc="614AD40C">
      <w:start w:val="1"/>
      <w:numFmt w:val="bullet"/>
      <w:lvlText w:val="•"/>
      <w:lvlJc w:val="left"/>
      <w:pPr>
        <w:tabs>
          <w:tab w:val="num" w:pos="720"/>
        </w:tabs>
        <w:ind w:left="720" w:hanging="360"/>
      </w:pPr>
      <w:rPr>
        <w:rFonts w:ascii="Times New Roman" w:hAnsi="Times New Roman" w:hint="default"/>
      </w:rPr>
    </w:lvl>
    <w:lvl w:ilvl="1" w:tplc="5E1231A8" w:tentative="1">
      <w:start w:val="1"/>
      <w:numFmt w:val="bullet"/>
      <w:lvlText w:val="•"/>
      <w:lvlJc w:val="left"/>
      <w:pPr>
        <w:tabs>
          <w:tab w:val="num" w:pos="1440"/>
        </w:tabs>
        <w:ind w:left="1440" w:hanging="360"/>
      </w:pPr>
      <w:rPr>
        <w:rFonts w:ascii="Times New Roman" w:hAnsi="Times New Roman" w:hint="default"/>
      </w:rPr>
    </w:lvl>
    <w:lvl w:ilvl="2" w:tplc="4DF2C21E" w:tentative="1">
      <w:start w:val="1"/>
      <w:numFmt w:val="bullet"/>
      <w:lvlText w:val="•"/>
      <w:lvlJc w:val="left"/>
      <w:pPr>
        <w:tabs>
          <w:tab w:val="num" w:pos="2160"/>
        </w:tabs>
        <w:ind w:left="2160" w:hanging="360"/>
      </w:pPr>
      <w:rPr>
        <w:rFonts w:ascii="Times New Roman" w:hAnsi="Times New Roman" w:hint="default"/>
      </w:rPr>
    </w:lvl>
    <w:lvl w:ilvl="3" w:tplc="8056D90E" w:tentative="1">
      <w:start w:val="1"/>
      <w:numFmt w:val="bullet"/>
      <w:lvlText w:val="•"/>
      <w:lvlJc w:val="left"/>
      <w:pPr>
        <w:tabs>
          <w:tab w:val="num" w:pos="2880"/>
        </w:tabs>
        <w:ind w:left="2880" w:hanging="360"/>
      </w:pPr>
      <w:rPr>
        <w:rFonts w:ascii="Times New Roman" w:hAnsi="Times New Roman" w:hint="default"/>
      </w:rPr>
    </w:lvl>
    <w:lvl w:ilvl="4" w:tplc="819468C4" w:tentative="1">
      <w:start w:val="1"/>
      <w:numFmt w:val="bullet"/>
      <w:lvlText w:val="•"/>
      <w:lvlJc w:val="left"/>
      <w:pPr>
        <w:tabs>
          <w:tab w:val="num" w:pos="3600"/>
        </w:tabs>
        <w:ind w:left="3600" w:hanging="360"/>
      </w:pPr>
      <w:rPr>
        <w:rFonts w:ascii="Times New Roman" w:hAnsi="Times New Roman" w:hint="default"/>
      </w:rPr>
    </w:lvl>
    <w:lvl w:ilvl="5" w:tplc="C07AC2A8" w:tentative="1">
      <w:start w:val="1"/>
      <w:numFmt w:val="bullet"/>
      <w:lvlText w:val="•"/>
      <w:lvlJc w:val="left"/>
      <w:pPr>
        <w:tabs>
          <w:tab w:val="num" w:pos="4320"/>
        </w:tabs>
        <w:ind w:left="4320" w:hanging="360"/>
      </w:pPr>
      <w:rPr>
        <w:rFonts w:ascii="Times New Roman" w:hAnsi="Times New Roman" w:hint="default"/>
      </w:rPr>
    </w:lvl>
    <w:lvl w:ilvl="6" w:tplc="4E904F8C" w:tentative="1">
      <w:start w:val="1"/>
      <w:numFmt w:val="bullet"/>
      <w:lvlText w:val="•"/>
      <w:lvlJc w:val="left"/>
      <w:pPr>
        <w:tabs>
          <w:tab w:val="num" w:pos="5040"/>
        </w:tabs>
        <w:ind w:left="5040" w:hanging="360"/>
      </w:pPr>
      <w:rPr>
        <w:rFonts w:ascii="Times New Roman" w:hAnsi="Times New Roman" w:hint="default"/>
      </w:rPr>
    </w:lvl>
    <w:lvl w:ilvl="7" w:tplc="4022E392" w:tentative="1">
      <w:start w:val="1"/>
      <w:numFmt w:val="bullet"/>
      <w:lvlText w:val="•"/>
      <w:lvlJc w:val="left"/>
      <w:pPr>
        <w:tabs>
          <w:tab w:val="num" w:pos="5760"/>
        </w:tabs>
        <w:ind w:left="5760" w:hanging="360"/>
      </w:pPr>
      <w:rPr>
        <w:rFonts w:ascii="Times New Roman" w:hAnsi="Times New Roman" w:hint="default"/>
      </w:rPr>
    </w:lvl>
    <w:lvl w:ilvl="8" w:tplc="038A21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6247BC"/>
    <w:multiLevelType w:val="hybridMultilevel"/>
    <w:tmpl w:val="24E01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C4AC6"/>
    <w:multiLevelType w:val="hybridMultilevel"/>
    <w:tmpl w:val="C73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923E9"/>
    <w:multiLevelType w:val="hybridMultilevel"/>
    <w:tmpl w:val="C56073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814B6"/>
    <w:multiLevelType w:val="hybridMultilevel"/>
    <w:tmpl w:val="CEC88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39"/>
    <w:rsid w:val="000A7C7B"/>
    <w:rsid w:val="000C2650"/>
    <w:rsid w:val="00117621"/>
    <w:rsid w:val="001B3BB5"/>
    <w:rsid w:val="001B4735"/>
    <w:rsid w:val="001C1011"/>
    <w:rsid w:val="001C180A"/>
    <w:rsid w:val="001D7C95"/>
    <w:rsid w:val="00215E44"/>
    <w:rsid w:val="002B106F"/>
    <w:rsid w:val="003C1BA4"/>
    <w:rsid w:val="00472D5A"/>
    <w:rsid w:val="004E303C"/>
    <w:rsid w:val="00526C4F"/>
    <w:rsid w:val="00533CFE"/>
    <w:rsid w:val="005610DA"/>
    <w:rsid w:val="006D462D"/>
    <w:rsid w:val="007235E1"/>
    <w:rsid w:val="00754C55"/>
    <w:rsid w:val="007B12E8"/>
    <w:rsid w:val="007D61E6"/>
    <w:rsid w:val="00801C67"/>
    <w:rsid w:val="008378A1"/>
    <w:rsid w:val="008777BF"/>
    <w:rsid w:val="009111C1"/>
    <w:rsid w:val="00916D39"/>
    <w:rsid w:val="009402E4"/>
    <w:rsid w:val="00975736"/>
    <w:rsid w:val="009D7EA7"/>
    <w:rsid w:val="00A625BD"/>
    <w:rsid w:val="00AC71A7"/>
    <w:rsid w:val="00B01CCF"/>
    <w:rsid w:val="00B119A0"/>
    <w:rsid w:val="00BD22A8"/>
    <w:rsid w:val="00BF1F94"/>
    <w:rsid w:val="00C24BC8"/>
    <w:rsid w:val="00C50A33"/>
    <w:rsid w:val="00C74F22"/>
    <w:rsid w:val="00CA0497"/>
    <w:rsid w:val="00D018A9"/>
    <w:rsid w:val="00D4305D"/>
    <w:rsid w:val="00D4634E"/>
    <w:rsid w:val="00DD767A"/>
    <w:rsid w:val="00E40504"/>
    <w:rsid w:val="00E76C91"/>
    <w:rsid w:val="00EB7100"/>
    <w:rsid w:val="00EF44FF"/>
    <w:rsid w:val="00F43667"/>
    <w:rsid w:val="00F440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B8FEA-7BF9-44FD-9B15-26D46CBB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E8"/>
    <w:pPr>
      <w:ind w:left="720"/>
      <w:contextualSpacing/>
    </w:pPr>
    <w:rPr>
      <w:rFonts w:ascii="Calibri" w:eastAsia="Calibri" w:hAnsi="Calibri" w:cs="Cordia New"/>
      <w:lang w:val="en-US"/>
    </w:rPr>
  </w:style>
  <w:style w:type="paragraph" w:styleId="Header">
    <w:name w:val="header"/>
    <w:basedOn w:val="Normal"/>
    <w:link w:val="HeaderChar"/>
    <w:uiPriority w:val="99"/>
    <w:unhideWhenUsed/>
    <w:rsid w:val="004E3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3C"/>
  </w:style>
  <w:style w:type="paragraph" w:styleId="Footer">
    <w:name w:val="footer"/>
    <w:basedOn w:val="Normal"/>
    <w:link w:val="FooterChar"/>
    <w:uiPriority w:val="99"/>
    <w:unhideWhenUsed/>
    <w:rsid w:val="004E3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3C"/>
  </w:style>
  <w:style w:type="paragraph" w:customStyle="1" w:styleId="p1">
    <w:name w:val="p1"/>
    <w:basedOn w:val="Normal"/>
    <w:uiPriority w:val="99"/>
    <w:rsid w:val="005610DA"/>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610DA"/>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963">
      <w:bodyDiv w:val="1"/>
      <w:marLeft w:val="0"/>
      <w:marRight w:val="0"/>
      <w:marTop w:val="0"/>
      <w:marBottom w:val="0"/>
      <w:divBdr>
        <w:top w:val="none" w:sz="0" w:space="0" w:color="auto"/>
        <w:left w:val="none" w:sz="0" w:space="0" w:color="auto"/>
        <w:bottom w:val="none" w:sz="0" w:space="0" w:color="auto"/>
        <w:right w:val="none" w:sz="0" w:space="0" w:color="auto"/>
      </w:divBdr>
    </w:div>
    <w:div w:id="240679304">
      <w:bodyDiv w:val="1"/>
      <w:marLeft w:val="0"/>
      <w:marRight w:val="0"/>
      <w:marTop w:val="0"/>
      <w:marBottom w:val="0"/>
      <w:divBdr>
        <w:top w:val="none" w:sz="0" w:space="0" w:color="auto"/>
        <w:left w:val="none" w:sz="0" w:space="0" w:color="auto"/>
        <w:bottom w:val="none" w:sz="0" w:space="0" w:color="auto"/>
        <w:right w:val="none" w:sz="0" w:space="0" w:color="auto"/>
      </w:divBdr>
      <w:divsChild>
        <w:div w:id="1137183896">
          <w:marLeft w:val="706"/>
          <w:marRight w:val="0"/>
          <w:marTop w:val="0"/>
          <w:marBottom w:val="0"/>
          <w:divBdr>
            <w:top w:val="none" w:sz="0" w:space="0" w:color="auto"/>
            <w:left w:val="none" w:sz="0" w:space="0" w:color="auto"/>
            <w:bottom w:val="none" w:sz="0" w:space="0" w:color="auto"/>
            <w:right w:val="none" w:sz="0" w:space="0" w:color="auto"/>
          </w:divBdr>
        </w:div>
        <w:div w:id="993337148">
          <w:marLeft w:val="706"/>
          <w:marRight w:val="0"/>
          <w:marTop w:val="0"/>
          <w:marBottom w:val="0"/>
          <w:divBdr>
            <w:top w:val="none" w:sz="0" w:space="0" w:color="auto"/>
            <w:left w:val="none" w:sz="0" w:space="0" w:color="auto"/>
            <w:bottom w:val="none" w:sz="0" w:space="0" w:color="auto"/>
            <w:right w:val="none" w:sz="0" w:space="0" w:color="auto"/>
          </w:divBdr>
        </w:div>
        <w:div w:id="1767457587">
          <w:marLeft w:val="706"/>
          <w:marRight w:val="0"/>
          <w:marTop w:val="0"/>
          <w:marBottom w:val="0"/>
          <w:divBdr>
            <w:top w:val="none" w:sz="0" w:space="0" w:color="auto"/>
            <w:left w:val="none" w:sz="0" w:space="0" w:color="auto"/>
            <w:bottom w:val="none" w:sz="0" w:space="0" w:color="auto"/>
            <w:right w:val="none" w:sz="0" w:space="0" w:color="auto"/>
          </w:divBdr>
        </w:div>
      </w:divsChild>
    </w:div>
    <w:div w:id="21251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Chotikajan, Supavadee</dc:creator>
  <cp:keywords/>
  <dc:description/>
  <cp:lastModifiedBy>Chotikajan, Supavadee</cp:lastModifiedBy>
  <cp:revision>6</cp:revision>
  <dcterms:created xsi:type="dcterms:W3CDTF">2017-11-24T04:22:00Z</dcterms:created>
  <dcterms:modified xsi:type="dcterms:W3CDTF">2017-11-30T07:31:00Z</dcterms:modified>
</cp:coreProperties>
</file>