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AFAFA"/>
        <w:tblCellMar>
          <w:left w:w="0" w:type="dxa"/>
          <w:right w:w="0" w:type="dxa"/>
        </w:tblCellMar>
        <w:tblLook w:val="04A0" w:firstRow="1" w:lastRow="0" w:firstColumn="1" w:lastColumn="0" w:noHBand="0" w:noVBand="1"/>
      </w:tblPr>
      <w:tblGrid>
        <w:gridCol w:w="10506"/>
      </w:tblGrid>
      <w:tr w:rsidR="006C1BA6" w:rsidRPr="006C1BA6" w:rsidTr="006C1BA6">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10506"/>
            </w:tblGrid>
            <w:tr w:rsidR="006C1BA6" w:rsidRPr="006C1BA6">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10236"/>
                  </w:tblGrid>
                  <w:tr w:rsidR="006C1BA6" w:rsidRPr="006C1BA6">
                    <w:tc>
                      <w:tcPr>
                        <w:tcW w:w="0" w:type="auto"/>
                        <w:tcMar>
                          <w:top w:w="0" w:type="dxa"/>
                          <w:left w:w="135" w:type="dxa"/>
                          <w:bottom w:w="0" w:type="dxa"/>
                          <w:right w:w="135" w:type="dxa"/>
                        </w:tcMar>
                        <w:hideMark/>
                      </w:tcPr>
                      <w:p w:rsidR="006C1BA6" w:rsidRPr="006C1BA6" w:rsidRDefault="006C1BA6" w:rsidP="006C1BA6">
                        <w:pPr>
                          <w:spacing w:after="0" w:line="240" w:lineRule="auto"/>
                          <w:jc w:val="center"/>
                          <w:rPr>
                            <w:rFonts w:ascii="Times New Roman" w:eastAsia="Times New Roman" w:hAnsi="Times New Roman" w:cs="Times New Roman"/>
                            <w:sz w:val="24"/>
                            <w:szCs w:val="24"/>
                            <w:lang w:eastAsia="en-GB"/>
                          </w:rPr>
                        </w:pPr>
                        <w:r w:rsidRPr="006C1BA6">
                          <w:rPr>
                            <w:rFonts w:ascii="Times New Roman" w:eastAsia="Times New Roman" w:hAnsi="Times New Roman" w:cs="Times New Roman"/>
                            <w:noProof/>
                            <w:sz w:val="24"/>
                            <w:szCs w:val="24"/>
                            <w:lang w:eastAsia="en-GB"/>
                          </w:rPr>
                          <w:drawing>
                            <wp:inline distT="0" distB="0" distL="0" distR="0">
                              <wp:extent cx="5981700" cy="2448537"/>
                              <wp:effectExtent l="0" t="0" r="0" b="9525"/>
                              <wp:docPr id="6" name="Picture 6" descr="https://gallery.mailchimp.com/2ae5654348982585569aa827d/_compresseds/b9e8eb91-e4c6-4f14-a8b9-ee2e8349c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2ae5654348982585569aa827d/_compresseds/b9e8eb91-e4c6-4f14-a8b9-ee2e8349cd2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00413" cy="2456197"/>
                                      </a:xfrm>
                                      <a:prstGeom prst="rect">
                                        <a:avLst/>
                                      </a:prstGeom>
                                      <a:noFill/>
                                      <a:ln>
                                        <a:noFill/>
                                      </a:ln>
                                    </pic:spPr>
                                  </pic:pic>
                                </a:graphicData>
                              </a:graphic>
                            </wp:inline>
                          </w:drawing>
                        </w:r>
                      </w:p>
                    </w:tc>
                  </w:tr>
                </w:tbl>
                <w:p w:rsidR="006C1BA6" w:rsidRPr="006C1BA6" w:rsidRDefault="006C1BA6" w:rsidP="006C1BA6">
                  <w:pPr>
                    <w:spacing w:after="0" w:line="240" w:lineRule="auto"/>
                    <w:rPr>
                      <w:rFonts w:ascii="Times New Roman" w:eastAsia="Times New Roman" w:hAnsi="Times New Roman" w:cs="Times New Roman"/>
                      <w:sz w:val="24"/>
                      <w:szCs w:val="24"/>
                      <w:lang w:eastAsia="en-GB"/>
                    </w:rPr>
                  </w:pPr>
                </w:p>
              </w:tc>
            </w:tr>
          </w:tbl>
          <w:p w:rsidR="006C1BA6" w:rsidRPr="006C1BA6" w:rsidRDefault="006C1BA6" w:rsidP="006C1BA6">
            <w:pPr>
              <w:spacing w:after="0" w:line="240" w:lineRule="auto"/>
              <w:rPr>
                <w:rFonts w:ascii="Times New Roman" w:eastAsia="Times New Roman" w:hAnsi="Times New Roman" w:cs="Times New Roman"/>
                <w:color w:val="000000"/>
                <w:sz w:val="27"/>
                <w:szCs w:val="27"/>
                <w:lang w:eastAsia="en-GB"/>
              </w:rPr>
            </w:pPr>
          </w:p>
        </w:tc>
      </w:tr>
      <w:tr w:rsidR="006C1BA6" w:rsidRPr="006C1BA6" w:rsidTr="006C1BA6">
        <w:tc>
          <w:tcPr>
            <w:tcW w:w="0" w:type="auto"/>
            <w:tcBorders>
              <w:top w:val="nil"/>
              <w:bottom w:val="nil"/>
            </w:tcBorders>
            <w:shd w:val="clear" w:color="auto" w:fill="FAFAFA"/>
            <w:hideMark/>
          </w:tcPr>
          <w:tbl>
            <w:tblPr>
              <w:tblW w:w="5000" w:type="pct"/>
              <w:tblCellMar>
                <w:left w:w="0" w:type="dxa"/>
                <w:right w:w="0" w:type="dxa"/>
              </w:tblCellMar>
              <w:tblLook w:val="04A0" w:firstRow="1" w:lastRow="0" w:firstColumn="1" w:lastColumn="0" w:noHBand="0" w:noVBand="1"/>
            </w:tblPr>
            <w:tblGrid>
              <w:gridCol w:w="10506"/>
            </w:tblGrid>
            <w:tr w:rsidR="006C1BA6" w:rsidRPr="006C1BA6">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10506"/>
                  </w:tblGrid>
                  <w:tr w:rsidR="006C1BA6" w:rsidRPr="006C1BA6">
                    <w:tc>
                      <w:tcPr>
                        <w:tcW w:w="0" w:type="auto"/>
                        <w:tcMar>
                          <w:top w:w="0" w:type="dxa"/>
                          <w:left w:w="270" w:type="dxa"/>
                          <w:bottom w:w="135" w:type="dxa"/>
                          <w:right w:w="270" w:type="dxa"/>
                        </w:tcMar>
                        <w:hideMark/>
                      </w:tcPr>
                      <w:p w:rsidR="006C1BA6" w:rsidRPr="006C1BA6" w:rsidRDefault="006C1BA6" w:rsidP="006C1BA6">
                        <w:pPr>
                          <w:spacing w:after="0" w:line="270" w:lineRule="atLeast"/>
                          <w:rPr>
                            <w:rFonts w:ascii="Verdana" w:eastAsia="Times New Roman" w:hAnsi="Verdana" w:cs="Times New Roman"/>
                            <w:color w:val="222222"/>
                            <w:sz w:val="18"/>
                            <w:szCs w:val="18"/>
                            <w:lang w:eastAsia="en-GB"/>
                          </w:rPr>
                        </w:pPr>
                        <w:r w:rsidRPr="006C1BA6">
                          <w:rPr>
                            <w:rFonts w:ascii="Verdana" w:eastAsia="Times New Roman" w:hAnsi="Verdana" w:cs="Times New Roman"/>
                            <w:b/>
                            <w:bCs/>
                            <w:color w:val="0000CD"/>
                            <w:sz w:val="15"/>
                            <w:szCs w:val="15"/>
                            <w:lang w:eastAsia="en-GB"/>
                          </w:rPr>
                          <w:t>October 2017</w:t>
                        </w:r>
                        <w:r w:rsidRPr="006C1BA6">
                          <w:rPr>
                            <w:rFonts w:ascii="Verdana" w:eastAsia="Times New Roman" w:hAnsi="Verdana" w:cs="Times New Roman"/>
                            <w:color w:val="222222"/>
                            <w:sz w:val="15"/>
                            <w:szCs w:val="15"/>
                            <w:lang w:eastAsia="en-GB"/>
                          </w:rPr>
                          <w:br/>
                          <w:t>This is our fourth project update for the ILO’s EU-funded Ship to Shore Rights Project</w:t>
                        </w:r>
                      </w:p>
                      <w:p w:rsidR="006C1BA6" w:rsidRPr="006C1BA6" w:rsidRDefault="006C1BA6" w:rsidP="006C1BA6">
                        <w:pPr>
                          <w:spacing w:after="0" w:line="413" w:lineRule="atLeast"/>
                          <w:outlineLvl w:val="1"/>
                          <w:rPr>
                            <w:rFonts w:ascii="Helvetica" w:eastAsia="Times New Roman" w:hAnsi="Helvetica" w:cs="Helvetica"/>
                            <w:b/>
                            <w:bCs/>
                            <w:color w:val="202020"/>
                            <w:sz w:val="33"/>
                            <w:szCs w:val="33"/>
                            <w:lang w:eastAsia="en-GB"/>
                          </w:rPr>
                        </w:pPr>
                        <w:r w:rsidRPr="006C1BA6">
                          <w:rPr>
                            <w:rFonts w:ascii="Verdana" w:eastAsia="Times New Roman" w:hAnsi="Verdana" w:cs="Helvetica"/>
                            <w:b/>
                            <w:bCs/>
                            <w:color w:val="0000CD"/>
                            <w:sz w:val="27"/>
                            <w:szCs w:val="27"/>
                            <w:lang w:eastAsia="en-GB"/>
                          </w:rPr>
                          <w:t>Industry Agrees to New GLP Principles</w:t>
                        </w:r>
                      </w:p>
                      <w:p w:rsidR="006C1BA6" w:rsidRPr="006C1BA6" w:rsidRDefault="006C1BA6" w:rsidP="006C1BA6">
                        <w:pPr>
                          <w:spacing w:after="0" w:line="270" w:lineRule="atLeast"/>
                          <w:rPr>
                            <w:rFonts w:ascii="Verdana" w:eastAsia="Times New Roman" w:hAnsi="Verdana" w:cs="Times New Roman"/>
                            <w:color w:val="222222"/>
                            <w:sz w:val="18"/>
                            <w:szCs w:val="18"/>
                            <w:lang w:eastAsia="en-GB"/>
                          </w:rPr>
                        </w:pPr>
                        <w:r w:rsidRPr="006C1BA6">
                          <w:rPr>
                            <w:rFonts w:ascii="Verdana" w:eastAsia="Times New Roman" w:hAnsi="Verdana" w:cs="Times New Roman"/>
                            <w:noProof/>
                            <w:color w:val="222222"/>
                            <w:sz w:val="18"/>
                            <w:szCs w:val="18"/>
                            <w:lang w:eastAsia="en-GB"/>
                          </w:rPr>
                          <w:drawing>
                            <wp:anchor distT="0" distB="0" distL="114300" distR="114300" simplePos="0" relativeHeight="251658240" behindDoc="1" locked="0" layoutInCell="1" allowOverlap="1" wp14:anchorId="718FBDE7" wp14:editId="32754014">
                              <wp:simplePos x="0" y="0"/>
                              <wp:positionH relativeFrom="column">
                                <wp:posOffset>2540</wp:posOffset>
                              </wp:positionH>
                              <wp:positionV relativeFrom="paragraph">
                                <wp:posOffset>1773283</wp:posOffset>
                              </wp:positionV>
                              <wp:extent cx="2857500" cy="1905000"/>
                              <wp:effectExtent l="0" t="0" r="0" b="0"/>
                              <wp:wrapTight wrapText="bothSides">
                                <wp:wrapPolygon edited="0">
                                  <wp:start x="0" y="0"/>
                                  <wp:lineTo x="0" y="21384"/>
                                  <wp:lineTo x="21456" y="21384"/>
                                  <wp:lineTo x="21456" y="0"/>
                                  <wp:lineTo x="0" y="0"/>
                                </wp:wrapPolygon>
                              </wp:wrapTight>
                              <wp:docPr id="5" name="Picture 5" descr="https://gallery.mailchimp.com/2ae5654348982585569aa827d/images/c41954cd-85e6-4bf9-ac64-ef369def0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2ae5654348982585569aa827d/images/c41954cd-85e6-4bf9-ac64-ef369def077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anchor>
                          </w:drawing>
                        </w:r>
                        <w:r w:rsidRPr="006C1BA6">
                          <w:rPr>
                            <w:rFonts w:ascii="Verdana" w:eastAsia="Times New Roman" w:hAnsi="Verdana" w:cs="Times New Roman"/>
                            <w:color w:val="222222"/>
                            <w:sz w:val="18"/>
                            <w:szCs w:val="18"/>
                            <w:lang w:eastAsia="en-GB"/>
                          </w:rPr>
                          <w:br/>
                        </w:r>
                        <w:r w:rsidRPr="006C1BA6">
                          <w:rPr>
                            <w:rFonts w:ascii="Verdana" w:eastAsia="Times New Roman" w:hAnsi="Verdana" w:cs="Times New Roman"/>
                            <w:b/>
                            <w:bCs/>
                            <w:color w:val="222222"/>
                            <w:sz w:val="18"/>
                            <w:szCs w:val="18"/>
                            <w:lang w:eastAsia="en-GB"/>
                          </w:rPr>
                          <w:t xml:space="preserve">Impact </w:t>
                        </w:r>
                        <w:proofErr w:type="spellStart"/>
                        <w:r w:rsidRPr="006C1BA6">
                          <w:rPr>
                            <w:rFonts w:ascii="Verdana" w:eastAsia="Times New Roman" w:hAnsi="Verdana" w:cs="Times New Roman"/>
                            <w:b/>
                            <w:bCs/>
                            <w:color w:val="222222"/>
                            <w:sz w:val="18"/>
                            <w:szCs w:val="18"/>
                            <w:lang w:eastAsia="en-GB"/>
                          </w:rPr>
                          <w:t>Muang</w:t>
                        </w:r>
                        <w:proofErr w:type="spellEnd"/>
                        <w:r w:rsidRPr="006C1BA6">
                          <w:rPr>
                            <w:rFonts w:ascii="Verdana" w:eastAsia="Times New Roman" w:hAnsi="Verdana" w:cs="Times New Roman"/>
                            <w:b/>
                            <w:bCs/>
                            <w:color w:val="222222"/>
                            <w:sz w:val="18"/>
                            <w:szCs w:val="18"/>
                            <w:lang w:eastAsia="en-GB"/>
                          </w:rPr>
                          <w:t xml:space="preserve"> Thong </w:t>
                        </w:r>
                        <w:proofErr w:type="spellStart"/>
                        <w:r w:rsidRPr="006C1BA6">
                          <w:rPr>
                            <w:rFonts w:ascii="Verdana" w:eastAsia="Times New Roman" w:hAnsi="Verdana" w:cs="Times New Roman"/>
                            <w:b/>
                            <w:bCs/>
                            <w:color w:val="222222"/>
                            <w:sz w:val="18"/>
                            <w:szCs w:val="18"/>
                            <w:lang w:eastAsia="en-GB"/>
                          </w:rPr>
                          <w:t>Thani</w:t>
                        </w:r>
                        <w:proofErr w:type="spellEnd"/>
                        <w:r w:rsidRPr="006C1BA6">
                          <w:rPr>
                            <w:rFonts w:ascii="Verdana" w:eastAsia="Times New Roman" w:hAnsi="Verdana" w:cs="Times New Roman"/>
                            <w:color w:val="222222"/>
                            <w:sz w:val="18"/>
                            <w:szCs w:val="18"/>
                            <w:lang w:eastAsia="en-GB"/>
                          </w:rPr>
                          <w:t xml:space="preserve">—The ILO's EU-funded Ship to Shore Rights Project 'Good Labour Practices' (GLP) event in May was headlined by the Minister of Labour General </w:t>
                        </w:r>
                        <w:proofErr w:type="spellStart"/>
                        <w:r w:rsidRPr="006C1BA6">
                          <w:rPr>
                            <w:rFonts w:ascii="Verdana" w:eastAsia="Times New Roman" w:hAnsi="Verdana" w:cs="Times New Roman"/>
                            <w:color w:val="222222"/>
                            <w:sz w:val="18"/>
                            <w:szCs w:val="18"/>
                            <w:lang w:eastAsia="en-GB"/>
                          </w:rPr>
                          <w:t>Sirichai</w:t>
                        </w:r>
                        <w:proofErr w:type="spellEnd"/>
                        <w:r w:rsidRPr="006C1BA6">
                          <w:rPr>
                            <w:rFonts w:ascii="Verdana" w:eastAsia="Times New Roman" w:hAnsi="Verdana" w:cs="Times New Roman"/>
                            <w:color w:val="222222"/>
                            <w:sz w:val="18"/>
                            <w:szCs w:val="18"/>
                            <w:lang w:eastAsia="en-GB"/>
                          </w:rPr>
                          <w:t xml:space="preserve"> </w:t>
                        </w:r>
                        <w:proofErr w:type="spellStart"/>
                        <w:r w:rsidRPr="006C1BA6">
                          <w:rPr>
                            <w:rFonts w:ascii="Verdana" w:eastAsia="Times New Roman" w:hAnsi="Verdana" w:cs="Times New Roman"/>
                            <w:color w:val="222222"/>
                            <w:sz w:val="18"/>
                            <w:szCs w:val="18"/>
                            <w:lang w:eastAsia="en-GB"/>
                          </w:rPr>
                          <w:t>Distakul</w:t>
                        </w:r>
                        <w:proofErr w:type="spellEnd"/>
                        <w:r w:rsidRPr="006C1BA6">
                          <w:rPr>
                            <w:rFonts w:ascii="Verdana" w:eastAsia="Times New Roman" w:hAnsi="Verdana" w:cs="Times New Roman"/>
                            <w:color w:val="222222"/>
                            <w:sz w:val="18"/>
                            <w:szCs w:val="18"/>
                            <w:lang w:eastAsia="en-GB"/>
                          </w:rPr>
                          <w:t xml:space="preserve"> (in photo) and European Union Charge </w:t>
                        </w:r>
                        <w:proofErr w:type="spellStart"/>
                        <w:r w:rsidRPr="006C1BA6">
                          <w:rPr>
                            <w:rFonts w:ascii="Verdana" w:eastAsia="Times New Roman" w:hAnsi="Verdana" w:cs="Times New Roman"/>
                            <w:color w:val="222222"/>
                            <w:sz w:val="18"/>
                            <w:szCs w:val="18"/>
                            <w:lang w:eastAsia="en-GB"/>
                          </w:rPr>
                          <w:t>D’Affaires</w:t>
                        </w:r>
                        <w:proofErr w:type="spellEnd"/>
                        <w:r w:rsidRPr="006C1BA6">
                          <w:rPr>
                            <w:rFonts w:ascii="Verdana" w:eastAsia="Times New Roman" w:hAnsi="Verdana" w:cs="Times New Roman"/>
                            <w:color w:val="222222"/>
                            <w:sz w:val="18"/>
                            <w:szCs w:val="18"/>
                            <w:lang w:eastAsia="en-GB"/>
                          </w:rPr>
                          <w:t xml:space="preserve"> Luisa </w:t>
                        </w:r>
                        <w:proofErr w:type="spellStart"/>
                        <w:r w:rsidRPr="006C1BA6">
                          <w:rPr>
                            <w:rFonts w:ascii="Verdana" w:eastAsia="Times New Roman" w:hAnsi="Verdana" w:cs="Times New Roman"/>
                            <w:color w:val="222222"/>
                            <w:sz w:val="18"/>
                            <w:szCs w:val="18"/>
                            <w:lang w:eastAsia="en-GB"/>
                          </w:rPr>
                          <w:t>Ragher</w:t>
                        </w:r>
                        <w:proofErr w:type="spellEnd"/>
                        <w:r w:rsidRPr="006C1BA6">
                          <w:rPr>
                            <w:rFonts w:ascii="Verdana" w:eastAsia="Times New Roman" w:hAnsi="Verdana" w:cs="Times New Roman"/>
                            <w:color w:val="222222"/>
                            <w:sz w:val="18"/>
                            <w:szCs w:val="18"/>
                            <w:lang w:eastAsia="en-GB"/>
                          </w:rPr>
                          <w:t>. Leaders of seafood and fishing associations, government, unions, and civil society organizations pledged publicly to act out nine core elements of credible industry labour programmes.</w:t>
                        </w:r>
                        <w:r w:rsidRPr="006C1BA6">
                          <w:rPr>
                            <w:rFonts w:ascii="Verdana" w:eastAsia="Times New Roman" w:hAnsi="Verdana" w:cs="Times New Roman"/>
                            <w:color w:val="222222"/>
                            <w:sz w:val="18"/>
                            <w:szCs w:val="18"/>
                            <w:lang w:eastAsia="en-GB"/>
                          </w:rPr>
                          <w:br/>
                        </w:r>
                        <w:r w:rsidRPr="006C1BA6">
                          <w:rPr>
                            <w:rFonts w:ascii="Verdana" w:eastAsia="Times New Roman" w:hAnsi="Verdana" w:cs="Times New Roman"/>
                            <w:color w:val="222222"/>
                            <w:sz w:val="18"/>
                            <w:szCs w:val="18"/>
                            <w:lang w:eastAsia="en-GB"/>
                          </w:rPr>
                          <w:br/>
                          <w:t>These include clear workplace standards, CEO-level commitment and dedicated labour staff, industry internal due diligence and remediation, engagement with workers and civil society, accountability mechanisms for high- and low-performers, and independent due diligence with public reporting on labour practices. Finally, the revised GLP will look for sourcing choices by downstream buyers--including overseas retailers--that reward good labour practices.</w:t>
                        </w:r>
                        <w:r w:rsidRPr="006C1BA6">
                          <w:rPr>
                            <w:rFonts w:ascii="Verdana" w:eastAsia="Times New Roman" w:hAnsi="Verdana" w:cs="Times New Roman"/>
                            <w:color w:val="222222"/>
                            <w:sz w:val="18"/>
                            <w:szCs w:val="18"/>
                            <w:lang w:eastAsia="en-GB"/>
                          </w:rPr>
                          <w:br/>
                        </w:r>
                        <w:r w:rsidRPr="006C1BA6">
                          <w:rPr>
                            <w:rFonts w:ascii="Verdana" w:eastAsia="Times New Roman" w:hAnsi="Verdana" w:cs="Times New Roman"/>
                            <w:color w:val="222222"/>
                            <w:sz w:val="18"/>
                            <w:szCs w:val="18"/>
                            <w:lang w:eastAsia="en-GB"/>
                          </w:rPr>
                          <w:br/>
                          <w:t>The GLP Revision report and video of the event can be downloaded at the </w:t>
                        </w:r>
                        <w:hyperlink r:id="rId6" w:history="1">
                          <w:r w:rsidRPr="006C1BA6">
                            <w:rPr>
                              <w:rFonts w:ascii="Verdana" w:eastAsia="Times New Roman" w:hAnsi="Verdana" w:cs="Times New Roman"/>
                              <w:color w:val="2BAADF"/>
                              <w:sz w:val="18"/>
                              <w:szCs w:val="18"/>
                              <w:u w:val="single"/>
                              <w:lang w:eastAsia="en-GB"/>
                            </w:rPr>
                            <w:t>project website</w:t>
                          </w:r>
                        </w:hyperlink>
                        <w:r w:rsidRPr="006C1BA6">
                          <w:rPr>
                            <w:rFonts w:ascii="Verdana" w:eastAsia="Times New Roman" w:hAnsi="Verdana" w:cs="Times New Roman"/>
                            <w:color w:val="222222"/>
                            <w:sz w:val="18"/>
                            <w:szCs w:val="18"/>
                            <w:lang w:eastAsia="en-GB"/>
                          </w:rPr>
                          <w:t>. After the event, Thai Tuna and Thai Frozen Foods associations committed to build GLP programmes following the new principles. Their first programme cycle will be followed in 2018 by a public report card on progress by all industry associations—both fishing and seafood—toward these goals.</w:t>
                        </w:r>
                        <w:r w:rsidRPr="006C1BA6">
                          <w:rPr>
                            <w:rFonts w:ascii="Verdana" w:eastAsia="Times New Roman" w:hAnsi="Verdana" w:cs="Times New Roman"/>
                            <w:color w:val="222222"/>
                            <w:sz w:val="18"/>
                            <w:szCs w:val="18"/>
                            <w:lang w:eastAsia="en-GB"/>
                          </w:rPr>
                          <w:br/>
                        </w:r>
                        <w:r w:rsidRPr="006C1BA6">
                          <w:rPr>
                            <w:rFonts w:ascii="Verdana" w:eastAsia="Times New Roman" w:hAnsi="Verdana" w:cs="Times New Roman"/>
                            <w:color w:val="222222"/>
                            <w:sz w:val="18"/>
                            <w:szCs w:val="18"/>
                            <w:lang w:eastAsia="en-GB"/>
                          </w:rPr>
                          <w:br/>
                        </w:r>
                        <w:r w:rsidRPr="006C1BA6">
                          <w:rPr>
                            <w:rFonts w:ascii="Verdana" w:eastAsia="Times New Roman" w:hAnsi="Verdana" w:cs="Times New Roman"/>
                            <w:color w:val="222222"/>
                            <w:sz w:val="18"/>
                            <w:szCs w:val="18"/>
                            <w:lang w:eastAsia="en-GB"/>
                          </w:rPr>
                          <w:pict>
                            <v:rect id="_x0000_i1025" style="width:0;height:1.5pt" o:hralign="center" o:hrstd="t" o:hr="t" fillcolor="#a0a0a0" stroked="f"/>
                          </w:pict>
                        </w:r>
                      </w:p>
                      <w:p w:rsidR="006C1BA6" w:rsidRPr="006C1BA6" w:rsidRDefault="006C1BA6" w:rsidP="006C1BA6">
                        <w:pPr>
                          <w:spacing w:after="0" w:line="413" w:lineRule="atLeast"/>
                          <w:outlineLvl w:val="1"/>
                          <w:rPr>
                            <w:rFonts w:ascii="Helvetica" w:eastAsia="Times New Roman" w:hAnsi="Helvetica" w:cs="Helvetica"/>
                            <w:b/>
                            <w:bCs/>
                            <w:color w:val="202020"/>
                            <w:sz w:val="33"/>
                            <w:szCs w:val="33"/>
                            <w:lang w:eastAsia="en-GB"/>
                          </w:rPr>
                        </w:pPr>
                        <w:r w:rsidRPr="006C1BA6">
                          <w:rPr>
                            <w:rFonts w:ascii="Verdana" w:eastAsia="Times New Roman" w:hAnsi="Verdana" w:cs="Helvetica"/>
                            <w:b/>
                            <w:bCs/>
                            <w:color w:val="0000CD"/>
                            <w:sz w:val="27"/>
                            <w:szCs w:val="27"/>
                            <w:lang w:eastAsia="en-GB"/>
                          </w:rPr>
                          <w:t>What does stronger enforcement look like?</w:t>
                        </w:r>
                      </w:p>
                      <w:p w:rsidR="006C1BA6" w:rsidRPr="006C1BA6" w:rsidRDefault="006C1BA6" w:rsidP="006C1BA6">
                        <w:pPr>
                          <w:spacing w:after="0" w:line="270" w:lineRule="atLeast"/>
                          <w:rPr>
                            <w:rFonts w:ascii="Verdana" w:eastAsia="Times New Roman" w:hAnsi="Verdana" w:cs="Times New Roman"/>
                            <w:color w:val="222222"/>
                            <w:sz w:val="18"/>
                            <w:szCs w:val="18"/>
                            <w:lang w:eastAsia="en-GB"/>
                          </w:rPr>
                        </w:pPr>
                        <w:r w:rsidRPr="006C1BA6">
                          <w:rPr>
                            <w:rFonts w:ascii="Verdana" w:eastAsia="Times New Roman" w:hAnsi="Verdana" w:cs="Times New Roman"/>
                            <w:color w:val="222222"/>
                            <w:sz w:val="18"/>
                            <w:szCs w:val="18"/>
                            <w:lang w:eastAsia="en-GB"/>
                          </w:rPr>
                          <w:t> </w:t>
                        </w:r>
                      </w:p>
                      <w:p w:rsidR="006C1BA6" w:rsidRPr="006C1BA6" w:rsidRDefault="006C1BA6" w:rsidP="006C1BA6">
                        <w:pPr>
                          <w:spacing w:after="0" w:line="270" w:lineRule="atLeast"/>
                          <w:rPr>
                            <w:rFonts w:ascii="Verdana" w:eastAsia="Times New Roman" w:hAnsi="Verdana" w:cs="Times New Roman"/>
                            <w:color w:val="222222"/>
                            <w:sz w:val="18"/>
                            <w:szCs w:val="18"/>
                            <w:lang w:eastAsia="en-GB"/>
                          </w:rPr>
                        </w:pPr>
                        <w:r w:rsidRPr="006C1BA6">
                          <w:rPr>
                            <w:rFonts w:ascii="Verdana" w:eastAsia="Times New Roman" w:hAnsi="Verdana" w:cs="Times New Roman"/>
                            <w:noProof/>
                            <w:color w:val="222222"/>
                            <w:sz w:val="18"/>
                            <w:szCs w:val="18"/>
                            <w:lang w:eastAsia="en-GB"/>
                          </w:rPr>
                          <w:drawing>
                            <wp:anchor distT="0" distB="0" distL="114300" distR="114300" simplePos="0" relativeHeight="251660288" behindDoc="1" locked="0" layoutInCell="1" allowOverlap="1" wp14:anchorId="51999C03" wp14:editId="0D02EF31">
                              <wp:simplePos x="0" y="0"/>
                              <wp:positionH relativeFrom="column">
                                <wp:posOffset>4356373</wp:posOffset>
                              </wp:positionH>
                              <wp:positionV relativeFrom="paragraph">
                                <wp:posOffset>853803</wp:posOffset>
                              </wp:positionV>
                              <wp:extent cx="1665605" cy="1104900"/>
                              <wp:effectExtent l="0" t="0" r="0" b="0"/>
                              <wp:wrapTight wrapText="bothSides">
                                <wp:wrapPolygon edited="0">
                                  <wp:start x="0" y="0"/>
                                  <wp:lineTo x="0" y="21228"/>
                                  <wp:lineTo x="21246" y="21228"/>
                                  <wp:lineTo x="21246" y="0"/>
                                  <wp:lineTo x="0" y="0"/>
                                </wp:wrapPolygon>
                              </wp:wrapTight>
                              <wp:docPr id="3" name="Picture 3" descr="https://gallery.mailchimp.com/2ae5654348982585569aa827d/_compresseds/ef50179e-ece3-420a-bd9e-aaf448864e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2ae5654348982585569aa827d/_compresseds/ef50179e-ece3-420a-bd9e-aaf448864ee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5605" cy="1104900"/>
                                      </a:xfrm>
                                      <a:prstGeom prst="rect">
                                        <a:avLst/>
                                      </a:prstGeom>
                                      <a:noFill/>
                                      <a:ln>
                                        <a:noFill/>
                                      </a:ln>
                                    </pic:spPr>
                                  </pic:pic>
                                </a:graphicData>
                              </a:graphic>
                            </wp:anchor>
                          </w:drawing>
                        </w:r>
                        <w:r w:rsidRPr="006C1BA6">
                          <w:rPr>
                            <w:rFonts w:ascii="Verdana" w:eastAsia="Times New Roman" w:hAnsi="Verdana" w:cs="Times New Roman"/>
                            <w:noProof/>
                            <w:color w:val="222222"/>
                            <w:sz w:val="18"/>
                            <w:szCs w:val="18"/>
                            <w:lang w:eastAsia="en-GB"/>
                          </w:rPr>
                          <w:drawing>
                            <wp:anchor distT="0" distB="0" distL="114300" distR="114300" simplePos="0" relativeHeight="251659264" behindDoc="1" locked="0" layoutInCell="1" allowOverlap="1" wp14:anchorId="0B6E4295" wp14:editId="1FFD1384">
                              <wp:simplePos x="0" y="0"/>
                              <wp:positionH relativeFrom="column">
                                <wp:posOffset>51525</wp:posOffset>
                              </wp:positionH>
                              <wp:positionV relativeFrom="paragraph">
                                <wp:posOffset>32748</wp:posOffset>
                              </wp:positionV>
                              <wp:extent cx="1665605" cy="1104900"/>
                              <wp:effectExtent l="0" t="0" r="0" b="0"/>
                              <wp:wrapTight wrapText="bothSides">
                                <wp:wrapPolygon edited="0">
                                  <wp:start x="0" y="0"/>
                                  <wp:lineTo x="0" y="21228"/>
                                  <wp:lineTo x="21246" y="21228"/>
                                  <wp:lineTo x="21246" y="0"/>
                                  <wp:lineTo x="0" y="0"/>
                                </wp:wrapPolygon>
                              </wp:wrapTight>
                              <wp:docPr id="4" name="Picture 4" descr="https://gallery.mailchimp.com/2ae5654348982585569aa827d/_compresseds/82bb379b-0ad5-44f1-a036-3c602efbde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2ae5654348982585569aa827d/_compresseds/82bb379b-0ad5-44f1-a036-3c602efbdef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5605" cy="1104900"/>
                                      </a:xfrm>
                                      <a:prstGeom prst="rect">
                                        <a:avLst/>
                                      </a:prstGeom>
                                      <a:noFill/>
                                      <a:ln>
                                        <a:noFill/>
                                      </a:ln>
                                    </pic:spPr>
                                  </pic:pic>
                                </a:graphicData>
                              </a:graphic>
                            </wp:anchor>
                          </w:drawing>
                        </w:r>
                        <w:r w:rsidRPr="006C1BA6">
                          <w:rPr>
                            <w:rFonts w:ascii="Verdana" w:eastAsia="Times New Roman" w:hAnsi="Verdana" w:cs="Times New Roman"/>
                            <w:b/>
                            <w:bCs/>
                            <w:color w:val="222222"/>
                            <w:sz w:val="18"/>
                            <w:szCs w:val="18"/>
                            <w:lang w:eastAsia="en-GB"/>
                          </w:rPr>
                          <w:t>Phuket</w:t>
                        </w:r>
                        <w:r w:rsidRPr="006C1BA6">
                          <w:rPr>
                            <w:rFonts w:ascii="Verdana" w:eastAsia="Times New Roman" w:hAnsi="Verdana" w:cs="Times New Roman"/>
                            <w:color w:val="222222"/>
                            <w:sz w:val="18"/>
                            <w:szCs w:val="18"/>
                            <w:lang w:eastAsia="en-GB"/>
                          </w:rPr>
                          <w:t>—A round of intensive training for 140 Ministry of Labour inspectors plus newly-hired interpreters wrapped up in Phuket in September. Training and live exercises in seafood processing and port-in/port-out inspections (photo) focused intensively on worker interview techniques, forced labour indicators, and moving from finding violations to enforcement—a May 2017 government order calls for Ministry inspectors to detain vessels that violate Thai labour law. Sessions also compared Ministry enforcement rates against the new independent working conditions data produced by the project.</w:t>
                        </w:r>
                        <w:r w:rsidRPr="006C1BA6">
                          <w:rPr>
                            <w:rFonts w:ascii="Verdana" w:eastAsia="Times New Roman" w:hAnsi="Verdana" w:cs="Times New Roman"/>
                            <w:color w:val="222222"/>
                            <w:sz w:val="18"/>
                            <w:szCs w:val="18"/>
                            <w:lang w:eastAsia="en-GB"/>
                          </w:rPr>
                          <w:br/>
                        </w:r>
                        <w:r w:rsidRPr="006C1BA6">
                          <w:rPr>
                            <w:rFonts w:ascii="Verdana" w:eastAsia="Times New Roman" w:hAnsi="Verdana" w:cs="Times New Roman"/>
                            <w:color w:val="222222"/>
                            <w:sz w:val="18"/>
                            <w:szCs w:val="18"/>
                            <w:lang w:eastAsia="en-GB"/>
                          </w:rPr>
                          <w:br/>
                        </w:r>
                        <w:r w:rsidRPr="006C1BA6">
                          <w:rPr>
                            <w:rFonts w:ascii="Verdana" w:eastAsia="Times New Roman" w:hAnsi="Verdana" w:cs="Times New Roman"/>
                            <w:color w:val="222222"/>
                            <w:sz w:val="18"/>
                            <w:szCs w:val="18"/>
                            <w:lang w:eastAsia="en-GB"/>
                          </w:rPr>
                          <w:lastRenderedPageBreak/>
                          <w:t xml:space="preserve">The second round of training is slated to begin in Nov/Dec 2017 and an ILO training curriculum for new inspectors—due to be hired in 2018—including seafood and fishing inspection is in the works. Also starting a second round are provincial meetings of government, employers, and worker organizations that the ILO project has organized to drive local solutions in Phuket, </w:t>
                        </w:r>
                        <w:proofErr w:type="spellStart"/>
                        <w:r w:rsidRPr="006C1BA6">
                          <w:rPr>
                            <w:rFonts w:ascii="Verdana" w:eastAsia="Times New Roman" w:hAnsi="Verdana" w:cs="Times New Roman"/>
                            <w:color w:val="222222"/>
                            <w:sz w:val="18"/>
                            <w:szCs w:val="18"/>
                            <w:lang w:eastAsia="en-GB"/>
                          </w:rPr>
                          <w:t>Songkla</w:t>
                        </w:r>
                        <w:proofErr w:type="spellEnd"/>
                        <w:r w:rsidRPr="006C1BA6">
                          <w:rPr>
                            <w:rFonts w:ascii="Verdana" w:eastAsia="Times New Roman" w:hAnsi="Verdana" w:cs="Times New Roman"/>
                            <w:color w:val="222222"/>
                            <w:sz w:val="18"/>
                            <w:szCs w:val="18"/>
                            <w:lang w:eastAsia="en-GB"/>
                          </w:rPr>
                          <w:t xml:space="preserve">, </w:t>
                        </w:r>
                        <w:proofErr w:type="spellStart"/>
                        <w:r w:rsidRPr="006C1BA6">
                          <w:rPr>
                            <w:rFonts w:ascii="Verdana" w:eastAsia="Times New Roman" w:hAnsi="Verdana" w:cs="Times New Roman"/>
                            <w:color w:val="222222"/>
                            <w:sz w:val="18"/>
                            <w:szCs w:val="18"/>
                            <w:lang w:eastAsia="en-GB"/>
                          </w:rPr>
                          <w:t>Phang-nga</w:t>
                        </w:r>
                        <w:proofErr w:type="spellEnd"/>
                        <w:r w:rsidRPr="006C1BA6">
                          <w:rPr>
                            <w:rFonts w:ascii="Verdana" w:eastAsia="Times New Roman" w:hAnsi="Verdana" w:cs="Times New Roman"/>
                            <w:color w:val="222222"/>
                            <w:sz w:val="18"/>
                            <w:szCs w:val="18"/>
                            <w:lang w:eastAsia="en-GB"/>
                          </w:rPr>
                          <w:t xml:space="preserve">, and </w:t>
                        </w:r>
                        <w:proofErr w:type="spellStart"/>
                        <w:r w:rsidRPr="006C1BA6">
                          <w:rPr>
                            <w:rFonts w:ascii="Verdana" w:eastAsia="Times New Roman" w:hAnsi="Verdana" w:cs="Times New Roman"/>
                            <w:color w:val="222222"/>
                            <w:sz w:val="18"/>
                            <w:szCs w:val="18"/>
                            <w:lang w:eastAsia="en-GB"/>
                          </w:rPr>
                          <w:t>Chonburi</w:t>
                        </w:r>
                        <w:proofErr w:type="spellEnd"/>
                        <w:r w:rsidRPr="006C1BA6">
                          <w:rPr>
                            <w:rFonts w:ascii="Verdana" w:eastAsia="Times New Roman" w:hAnsi="Verdana" w:cs="Times New Roman"/>
                            <w:color w:val="222222"/>
                            <w:sz w:val="18"/>
                            <w:szCs w:val="18"/>
                            <w:lang w:eastAsia="en-GB"/>
                          </w:rPr>
                          <w:t xml:space="preserve"> (photo).</w:t>
                        </w:r>
                        <w:r w:rsidRPr="006C1BA6">
                          <w:rPr>
                            <w:rFonts w:ascii="Verdana" w:eastAsia="Times New Roman" w:hAnsi="Verdana" w:cs="Times New Roman"/>
                            <w:color w:val="222222"/>
                            <w:sz w:val="18"/>
                            <w:szCs w:val="18"/>
                            <w:lang w:eastAsia="en-GB"/>
                          </w:rPr>
                          <w:br/>
                          <w:t> </w:t>
                        </w:r>
                      </w:p>
                      <w:p w:rsidR="006C1BA6" w:rsidRPr="006C1BA6" w:rsidRDefault="006C1BA6" w:rsidP="006C1BA6">
                        <w:pPr>
                          <w:spacing w:after="0" w:line="270" w:lineRule="atLeast"/>
                          <w:rPr>
                            <w:rFonts w:ascii="Verdana" w:eastAsia="Times New Roman" w:hAnsi="Verdana" w:cs="Times New Roman"/>
                            <w:color w:val="222222"/>
                            <w:sz w:val="18"/>
                            <w:szCs w:val="18"/>
                            <w:lang w:eastAsia="en-GB"/>
                          </w:rPr>
                        </w:pPr>
                        <w:r w:rsidRPr="006C1BA6">
                          <w:rPr>
                            <w:rFonts w:ascii="Verdana" w:eastAsia="Times New Roman" w:hAnsi="Verdana" w:cs="Times New Roman"/>
                            <w:color w:val="222222"/>
                            <w:sz w:val="18"/>
                            <w:szCs w:val="18"/>
                            <w:lang w:eastAsia="en-GB"/>
                          </w:rPr>
                          <w:pict>
                            <v:rect id="_x0000_i1026" style="width:0;height:1.5pt" o:hralign="center" o:hrstd="t" o:hr="t" fillcolor="#a0a0a0" stroked="f"/>
                          </w:pict>
                        </w:r>
                      </w:p>
                      <w:p w:rsidR="006C1BA6" w:rsidRPr="006C1BA6" w:rsidRDefault="006C1BA6" w:rsidP="006C1BA6">
                        <w:pPr>
                          <w:spacing w:after="0" w:line="413" w:lineRule="atLeast"/>
                          <w:outlineLvl w:val="1"/>
                          <w:rPr>
                            <w:rFonts w:ascii="Helvetica" w:eastAsia="Times New Roman" w:hAnsi="Helvetica" w:cs="Helvetica"/>
                            <w:b/>
                            <w:bCs/>
                            <w:color w:val="202020"/>
                            <w:sz w:val="33"/>
                            <w:szCs w:val="33"/>
                            <w:lang w:eastAsia="en-GB"/>
                          </w:rPr>
                        </w:pPr>
                        <w:r w:rsidRPr="006C1BA6">
                          <w:rPr>
                            <w:rFonts w:ascii="Verdana" w:eastAsia="Times New Roman" w:hAnsi="Verdana" w:cs="Helvetica"/>
                            <w:b/>
                            <w:bCs/>
                            <w:color w:val="0000CD"/>
                            <w:sz w:val="27"/>
                            <w:szCs w:val="27"/>
                            <w:lang w:eastAsia="en-GB"/>
                          </w:rPr>
                          <w:t>New centres, new worker activities</w:t>
                        </w:r>
                      </w:p>
                      <w:p w:rsidR="006C1BA6" w:rsidRPr="006C1BA6" w:rsidRDefault="006C1BA6" w:rsidP="006C1BA6">
                        <w:pPr>
                          <w:spacing w:after="0" w:line="270" w:lineRule="atLeast"/>
                          <w:rPr>
                            <w:rFonts w:ascii="Verdana" w:eastAsia="Times New Roman" w:hAnsi="Verdana" w:cs="Times New Roman"/>
                            <w:color w:val="222222"/>
                            <w:sz w:val="18"/>
                            <w:szCs w:val="18"/>
                            <w:lang w:eastAsia="en-GB"/>
                          </w:rPr>
                        </w:pPr>
                        <w:r w:rsidRPr="006C1BA6">
                          <w:rPr>
                            <w:rFonts w:ascii="Verdana" w:eastAsia="Times New Roman" w:hAnsi="Verdana" w:cs="Times New Roman"/>
                            <w:noProof/>
                            <w:color w:val="222222"/>
                            <w:sz w:val="18"/>
                            <w:szCs w:val="18"/>
                            <w:lang w:eastAsia="en-GB"/>
                          </w:rPr>
                          <w:drawing>
                            <wp:anchor distT="0" distB="0" distL="114300" distR="114300" simplePos="0" relativeHeight="251661312" behindDoc="1" locked="0" layoutInCell="1" allowOverlap="1" wp14:anchorId="0FAE6BDD" wp14:editId="316CA3E0">
                              <wp:simplePos x="0" y="0"/>
                              <wp:positionH relativeFrom="column">
                                <wp:posOffset>20048</wp:posOffset>
                              </wp:positionH>
                              <wp:positionV relativeFrom="paragraph">
                                <wp:posOffset>220980</wp:posOffset>
                              </wp:positionV>
                              <wp:extent cx="2280285" cy="1711325"/>
                              <wp:effectExtent l="0" t="0" r="5715" b="3175"/>
                              <wp:wrapTight wrapText="bothSides">
                                <wp:wrapPolygon edited="0">
                                  <wp:start x="0" y="0"/>
                                  <wp:lineTo x="0" y="21400"/>
                                  <wp:lineTo x="21474" y="21400"/>
                                  <wp:lineTo x="21474" y="0"/>
                                  <wp:lineTo x="0" y="0"/>
                                </wp:wrapPolygon>
                              </wp:wrapTight>
                              <wp:docPr id="2" name="Picture 2" descr="https://gallery.mailchimp.com/2ae5654348982585569aa827d/_compresseds/0010de71-16b0-48aa-bc93-bd0f6d9587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2ae5654348982585569aa827d/_compresseds/0010de71-16b0-48aa-bc93-bd0f6d9587c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0285" cy="1711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BA6">
                          <w:rPr>
                            <w:rFonts w:ascii="Verdana" w:eastAsia="Times New Roman" w:hAnsi="Verdana" w:cs="Times New Roman"/>
                            <w:color w:val="222222"/>
                            <w:sz w:val="18"/>
                            <w:szCs w:val="18"/>
                            <w:lang w:eastAsia="en-GB"/>
                          </w:rPr>
                          <w:br/>
                        </w:r>
                        <w:proofErr w:type="spellStart"/>
                        <w:r w:rsidRPr="006C1BA6">
                          <w:rPr>
                            <w:rFonts w:ascii="Verdana" w:eastAsia="Times New Roman" w:hAnsi="Verdana" w:cs="Times New Roman"/>
                            <w:b/>
                            <w:bCs/>
                            <w:color w:val="222222"/>
                            <w:sz w:val="18"/>
                            <w:szCs w:val="18"/>
                            <w:lang w:eastAsia="en-GB"/>
                          </w:rPr>
                          <w:t>Phang-nga</w:t>
                        </w:r>
                        <w:proofErr w:type="spellEnd"/>
                        <w:r w:rsidRPr="006C1BA6">
                          <w:rPr>
                            <w:rFonts w:ascii="Verdana" w:eastAsia="Times New Roman" w:hAnsi="Verdana" w:cs="Times New Roman"/>
                            <w:color w:val="222222"/>
                            <w:sz w:val="18"/>
                            <w:szCs w:val="18"/>
                            <w:lang w:eastAsia="en-GB"/>
                          </w:rPr>
                          <w:t xml:space="preserve">—Worker training on labour rights, Thai labour law, and more are expanding in port areas from </w:t>
                        </w:r>
                        <w:proofErr w:type="spellStart"/>
                        <w:r w:rsidRPr="006C1BA6">
                          <w:rPr>
                            <w:rFonts w:ascii="Verdana" w:eastAsia="Times New Roman" w:hAnsi="Verdana" w:cs="Times New Roman"/>
                            <w:color w:val="222222"/>
                            <w:sz w:val="18"/>
                            <w:szCs w:val="18"/>
                            <w:lang w:eastAsia="en-GB"/>
                          </w:rPr>
                          <w:t>Chonburi</w:t>
                        </w:r>
                        <w:proofErr w:type="spellEnd"/>
                        <w:r w:rsidRPr="006C1BA6">
                          <w:rPr>
                            <w:rFonts w:ascii="Verdana" w:eastAsia="Times New Roman" w:hAnsi="Verdana" w:cs="Times New Roman"/>
                            <w:color w:val="222222"/>
                            <w:sz w:val="18"/>
                            <w:szCs w:val="18"/>
                            <w:lang w:eastAsia="en-GB"/>
                          </w:rPr>
                          <w:t xml:space="preserve"> and </w:t>
                        </w:r>
                        <w:proofErr w:type="spellStart"/>
                        <w:r w:rsidRPr="006C1BA6">
                          <w:rPr>
                            <w:rFonts w:ascii="Verdana" w:eastAsia="Times New Roman" w:hAnsi="Verdana" w:cs="Times New Roman"/>
                            <w:color w:val="222222"/>
                            <w:sz w:val="18"/>
                            <w:szCs w:val="18"/>
                            <w:lang w:eastAsia="en-GB"/>
                          </w:rPr>
                          <w:t>Rayong</w:t>
                        </w:r>
                        <w:proofErr w:type="spellEnd"/>
                        <w:r w:rsidRPr="006C1BA6">
                          <w:rPr>
                            <w:rFonts w:ascii="Verdana" w:eastAsia="Times New Roman" w:hAnsi="Verdana" w:cs="Times New Roman"/>
                            <w:color w:val="222222"/>
                            <w:sz w:val="18"/>
                            <w:szCs w:val="18"/>
                            <w:lang w:eastAsia="en-GB"/>
                          </w:rPr>
                          <w:t xml:space="preserve"> to </w:t>
                        </w:r>
                        <w:proofErr w:type="spellStart"/>
                        <w:r w:rsidRPr="006C1BA6">
                          <w:rPr>
                            <w:rFonts w:ascii="Verdana" w:eastAsia="Times New Roman" w:hAnsi="Verdana" w:cs="Times New Roman"/>
                            <w:color w:val="222222"/>
                            <w:sz w:val="18"/>
                            <w:szCs w:val="18"/>
                            <w:lang w:eastAsia="en-GB"/>
                          </w:rPr>
                          <w:t>Songkla</w:t>
                        </w:r>
                        <w:proofErr w:type="spellEnd"/>
                        <w:r w:rsidRPr="006C1BA6">
                          <w:rPr>
                            <w:rFonts w:ascii="Verdana" w:eastAsia="Times New Roman" w:hAnsi="Verdana" w:cs="Times New Roman"/>
                            <w:color w:val="222222"/>
                            <w:sz w:val="18"/>
                            <w:szCs w:val="18"/>
                            <w:lang w:eastAsia="en-GB"/>
                          </w:rPr>
                          <w:t xml:space="preserve">, </w:t>
                        </w:r>
                        <w:proofErr w:type="spellStart"/>
                        <w:r w:rsidRPr="006C1BA6">
                          <w:rPr>
                            <w:rFonts w:ascii="Verdana" w:eastAsia="Times New Roman" w:hAnsi="Verdana" w:cs="Times New Roman"/>
                            <w:color w:val="222222"/>
                            <w:sz w:val="18"/>
                            <w:szCs w:val="18"/>
                            <w:lang w:eastAsia="en-GB"/>
                          </w:rPr>
                          <w:t>Pattani</w:t>
                        </w:r>
                        <w:proofErr w:type="spellEnd"/>
                        <w:r w:rsidRPr="006C1BA6">
                          <w:rPr>
                            <w:rFonts w:ascii="Verdana" w:eastAsia="Times New Roman" w:hAnsi="Verdana" w:cs="Times New Roman"/>
                            <w:color w:val="222222"/>
                            <w:sz w:val="18"/>
                            <w:szCs w:val="18"/>
                            <w:lang w:eastAsia="en-GB"/>
                          </w:rPr>
                          <w:t xml:space="preserve">, and </w:t>
                        </w:r>
                        <w:proofErr w:type="spellStart"/>
                        <w:r w:rsidRPr="006C1BA6">
                          <w:rPr>
                            <w:rFonts w:ascii="Verdana" w:eastAsia="Times New Roman" w:hAnsi="Verdana" w:cs="Times New Roman"/>
                            <w:color w:val="222222"/>
                            <w:sz w:val="18"/>
                            <w:szCs w:val="18"/>
                            <w:lang w:eastAsia="en-GB"/>
                          </w:rPr>
                          <w:t>Phang-nga</w:t>
                        </w:r>
                        <w:proofErr w:type="spellEnd"/>
                        <w:r w:rsidRPr="006C1BA6">
                          <w:rPr>
                            <w:rFonts w:ascii="Verdana" w:eastAsia="Times New Roman" w:hAnsi="Verdana" w:cs="Times New Roman"/>
                            <w:color w:val="222222"/>
                            <w:sz w:val="18"/>
                            <w:szCs w:val="18"/>
                            <w:lang w:eastAsia="en-GB"/>
                          </w:rPr>
                          <w:t xml:space="preserve">. Three new Stella Maris Seafarer’s Centres along the Gulf coast opened in the first quarter of 2017 and SERC worker outreach and training efforts in both seafood and fishing (in partnership with the International Transport Workers Federation) have ramped up along the Gulf coast (photo). The project is also making investments in legal services across the country via HRDF, and migrant worker advocacy with </w:t>
                        </w:r>
                        <w:proofErr w:type="spellStart"/>
                        <w:r w:rsidRPr="006C1BA6">
                          <w:rPr>
                            <w:rFonts w:ascii="Verdana" w:eastAsia="Times New Roman" w:hAnsi="Verdana" w:cs="Times New Roman"/>
                            <w:color w:val="222222"/>
                            <w:sz w:val="18"/>
                            <w:szCs w:val="18"/>
                            <w:lang w:eastAsia="en-GB"/>
                          </w:rPr>
                          <w:t>Raks</w:t>
                        </w:r>
                        <w:proofErr w:type="spellEnd"/>
                        <w:r w:rsidRPr="006C1BA6">
                          <w:rPr>
                            <w:rFonts w:ascii="Verdana" w:eastAsia="Times New Roman" w:hAnsi="Verdana" w:cs="Times New Roman"/>
                            <w:color w:val="222222"/>
                            <w:sz w:val="18"/>
                            <w:szCs w:val="18"/>
                            <w:lang w:eastAsia="en-GB"/>
                          </w:rPr>
                          <w:t xml:space="preserve"> Thai and the Foundation for Education and Development.</w:t>
                        </w:r>
                        <w:r w:rsidRPr="006C1BA6">
                          <w:rPr>
                            <w:rFonts w:ascii="Verdana" w:eastAsia="Times New Roman" w:hAnsi="Verdana" w:cs="Times New Roman"/>
                            <w:color w:val="222222"/>
                            <w:sz w:val="18"/>
                            <w:szCs w:val="18"/>
                            <w:lang w:eastAsia="en-GB"/>
                          </w:rPr>
                          <w:br/>
                        </w:r>
                        <w:r w:rsidRPr="006C1BA6">
                          <w:rPr>
                            <w:rFonts w:ascii="Verdana" w:eastAsia="Times New Roman" w:hAnsi="Verdana" w:cs="Times New Roman"/>
                            <w:color w:val="222222"/>
                            <w:sz w:val="18"/>
                            <w:szCs w:val="18"/>
                            <w:lang w:eastAsia="en-GB"/>
                          </w:rPr>
                          <w:br/>
                        </w:r>
                        <w:r w:rsidRPr="006C1BA6">
                          <w:rPr>
                            <w:rFonts w:ascii="Verdana" w:eastAsia="Times New Roman" w:hAnsi="Verdana" w:cs="Times New Roman"/>
                            <w:color w:val="222222"/>
                            <w:sz w:val="18"/>
                            <w:szCs w:val="18"/>
                            <w:lang w:eastAsia="en-GB"/>
                          </w:rPr>
                          <w:pict>
                            <v:rect id="_x0000_i1027" style="width:0;height:1.5pt" o:hralign="center" o:hrstd="t" o:hr="t" fillcolor="#a0a0a0" stroked="f"/>
                          </w:pict>
                        </w:r>
                      </w:p>
                      <w:p w:rsidR="006C1BA6" w:rsidRPr="006C1BA6" w:rsidRDefault="006C1BA6" w:rsidP="006C1BA6">
                        <w:pPr>
                          <w:spacing w:after="0" w:line="413" w:lineRule="atLeast"/>
                          <w:outlineLvl w:val="1"/>
                          <w:rPr>
                            <w:rFonts w:ascii="Helvetica" w:eastAsia="Times New Roman" w:hAnsi="Helvetica" w:cs="Helvetica"/>
                            <w:b/>
                            <w:bCs/>
                            <w:color w:val="202020"/>
                            <w:sz w:val="33"/>
                            <w:szCs w:val="33"/>
                            <w:lang w:eastAsia="en-GB"/>
                          </w:rPr>
                        </w:pPr>
                        <w:r w:rsidRPr="006C1BA6">
                          <w:rPr>
                            <w:rFonts w:ascii="Verdana" w:eastAsia="Times New Roman" w:hAnsi="Verdana" w:cs="Helvetica"/>
                            <w:b/>
                            <w:bCs/>
                            <w:color w:val="0000CD"/>
                            <w:sz w:val="27"/>
                            <w:szCs w:val="27"/>
                            <w:lang w:eastAsia="en-GB"/>
                          </w:rPr>
                          <w:t>Forced Labour in Thai law</w:t>
                        </w:r>
                      </w:p>
                      <w:p w:rsidR="006C1BA6" w:rsidRPr="006C1BA6" w:rsidRDefault="006C1BA6" w:rsidP="006C1BA6">
                        <w:pPr>
                          <w:spacing w:after="0" w:line="270" w:lineRule="atLeast"/>
                          <w:rPr>
                            <w:rFonts w:ascii="Verdana" w:eastAsia="Times New Roman" w:hAnsi="Verdana" w:cs="Times New Roman"/>
                            <w:color w:val="222222"/>
                            <w:sz w:val="18"/>
                            <w:szCs w:val="18"/>
                            <w:lang w:eastAsia="en-GB"/>
                          </w:rPr>
                        </w:pPr>
                        <w:r w:rsidRPr="006C1BA6">
                          <w:rPr>
                            <w:rFonts w:ascii="Verdana" w:eastAsia="Times New Roman" w:hAnsi="Verdana" w:cs="Times New Roman"/>
                            <w:color w:val="222222"/>
                            <w:sz w:val="18"/>
                            <w:szCs w:val="18"/>
                            <w:lang w:eastAsia="en-GB"/>
                          </w:rPr>
                          <w:br/>
                        </w:r>
                        <w:r w:rsidRPr="006C1BA6">
                          <w:rPr>
                            <w:rFonts w:ascii="Verdana" w:eastAsia="Times New Roman" w:hAnsi="Verdana" w:cs="Times New Roman"/>
                            <w:b/>
                            <w:bCs/>
                            <w:color w:val="222222"/>
                            <w:sz w:val="18"/>
                            <w:szCs w:val="18"/>
                            <w:lang w:eastAsia="en-GB"/>
                          </w:rPr>
                          <w:t>Bangkok</w:t>
                        </w:r>
                        <w:r w:rsidRPr="006C1BA6">
                          <w:rPr>
                            <w:rFonts w:ascii="Verdana" w:eastAsia="Times New Roman" w:hAnsi="Verdana" w:cs="Times New Roman"/>
                            <w:color w:val="222222"/>
                            <w:sz w:val="18"/>
                            <w:szCs w:val="18"/>
                            <w:lang w:eastAsia="en-GB"/>
                          </w:rPr>
                          <w:t>—Forced Labour is not yet defined in Thai law but the Government’s commitment to ratify the ILO Forced Labour Protocol (P. 29) has produced a draft Forced Labour Act. The ILO has offered comments on the draft and the tripartite drafting committee will take up a second version before the end of the year. Changes to Thai law to comply with the ILO’s Work in Fishing Convention (C. 188) are also planned for 2017. Although not an objective of the project, Ship to Shore Rights is following proposed changes to the Labour Relations Act, part of an effort by the government to ratify Convention 98—Right to Organize and Collective Bargaining. The Project’s gap analyses for P. 29 and C. 188 are available </w:t>
                        </w:r>
                        <w:hyperlink r:id="rId10" w:history="1">
                          <w:r w:rsidRPr="006C1BA6">
                            <w:rPr>
                              <w:rFonts w:ascii="Verdana" w:eastAsia="Times New Roman" w:hAnsi="Verdana" w:cs="Times New Roman"/>
                              <w:color w:val="2BAADF"/>
                              <w:sz w:val="18"/>
                              <w:szCs w:val="18"/>
                              <w:u w:val="single"/>
                              <w:lang w:eastAsia="en-GB"/>
                            </w:rPr>
                            <w:t>here</w:t>
                          </w:r>
                        </w:hyperlink>
                        <w:r w:rsidRPr="006C1BA6">
                          <w:rPr>
                            <w:rFonts w:ascii="Verdana" w:eastAsia="Times New Roman" w:hAnsi="Verdana" w:cs="Times New Roman"/>
                            <w:color w:val="222222"/>
                            <w:sz w:val="18"/>
                            <w:szCs w:val="18"/>
                            <w:lang w:eastAsia="en-GB"/>
                          </w:rPr>
                          <w:t>.</w:t>
                        </w:r>
                      </w:p>
                      <w:p w:rsidR="006C1BA6" w:rsidRPr="006C1BA6" w:rsidRDefault="006C1BA6" w:rsidP="006C1BA6">
                        <w:pPr>
                          <w:spacing w:after="0" w:line="270" w:lineRule="atLeast"/>
                          <w:rPr>
                            <w:rFonts w:ascii="Verdana" w:eastAsia="Times New Roman" w:hAnsi="Verdana" w:cs="Times New Roman"/>
                            <w:color w:val="222222"/>
                            <w:sz w:val="18"/>
                            <w:szCs w:val="18"/>
                            <w:lang w:eastAsia="en-GB"/>
                          </w:rPr>
                        </w:pPr>
                        <w:r w:rsidRPr="006C1BA6">
                          <w:rPr>
                            <w:rFonts w:ascii="Verdana" w:eastAsia="Times New Roman" w:hAnsi="Verdana" w:cs="Times New Roman"/>
                            <w:color w:val="222222"/>
                            <w:sz w:val="18"/>
                            <w:szCs w:val="18"/>
                            <w:lang w:eastAsia="en-GB"/>
                          </w:rPr>
                          <w:pict>
                            <v:rect id="_x0000_i1028" style="width:0;height:1.5pt" o:hralign="center" o:hrstd="t" o:hr="t" fillcolor="#a0a0a0" stroked="f"/>
                          </w:pict>
                        </w:r>
                      </w:p>
                      <w:p w:rsidR="006C1BA6" w:rsidRPr="006C1BA6" w:rsidRDefault="006C1BA6" w:rsidP="006C1BA6">
                        <w:pPr>
                          <w:spacing w:after="0" w:line="413" w:lineRule="atLeast"/>
                          <w:outlineLvl w:val="1"/>
                          <w:rPr>
                            <w:rFonts w:ascii="Helvetica" w:eastAsia="Times New Roman" w:hAnsi="Helvetica" w:cs="Helvetica"/>
                            <w:b/>
                            <w:bCs/>
                            <w:color w:val="202020"/>
                            <w:sz w:val="33"/>
                            <w:szCs w:val="33"/>
                            <w:lang w:eastAsia="en-GB"/>
                          </w:rPr>
                        </w:pPr>
                        <w:r w:rsidRPr="006C1BA6">
                          <w:rPr>
                            <w:rFonts w:ascii="Verdana" w:eastAsia="Times New Roman" w:hAnsi="Verdana" w:cs="Helvetica"/>
                            <w:b/>
                            <w:bCs/>
                            <w:color w:val="0000CD"/>
                            <w:sz w:val="27"/>
                            <w:szCs w:val="27"/>
                            <w:lang w:eastAsia="en-GB"/>
                          </w:rPr>
                          <w:t>October 2017 working conditions report</w:t>
                        </w:r>
                      </w:p>
                      <w:p w:rsidR="006C1BA6" w:rsidRPr="006C1BA6" w:rsidRDefault="006C1BA6" w:rsidP="006C1BA6">
                        <w:pPr>
                          <w:spacing w:after="0" w:line="270" w:lineRule="atLeast"/>
                          <w:rPr>
                            <w:rFonts w:ascii="Verdana" w:eastAsia="Times New Roman" w:hAnsi="Verdana" w:cs="Times New Roman"/>
                            <w:color w:val="222222"/>
                            <w:sz w:val="18"/>
                            <w:szCs w:val="18"/>
                            <w:lang w:eastAsia="en-GB"/>
                          </w:rPr>
                        </w:pPr>
                        <w:r w:rsidRPr="006C1BA6">
                          <w:rPr>
                            <w:rFonts w:ascii="Verdana" w:eastAsia="Times New Roman" w:hAnsi="Verdana" w:cs="Times New Roman"/>
                            <w:color w:val="222222"/>
                            <w:sz w:val="18"/>
                            <w:szCs w:val="18"/>
                            <w:lang w:eastAsia="en-GB"/>
                          </w:rPr>
                          <w:br/>
                        </w:r>
                        <w:r w:rsidRPr="006C1BA6">
                          <w:rPr>
                            <w:rFonts w:ascii="Verdana" w:eastAsia="Times New Roman" w:hAnsi="Verdana" w:cs="Times New Roman"/>
                            <w:b/>
                            <w:bCs/>
                            <w:color w:val="222222"/>
                            <w:sz w:val="18"/>
                            <w:szCs w:val="18"/>
                            <w:lang w:eastAsia="en-GB"/>
                          </w:rPr>
                          <w:t>Bangkok</w:t>
                        </w:r>
                        <w:r w:rsidRPr="006C1BA6">
                          <w:rPr>
                            <w:rFonts w:ascii="Verdana" w:eastAsia="Times New Roman" w:hAnsi="Verdana" w:cs="Times New Roman"/>
                            <w:color w:val="222222"/>
                            <w:sz w:val="18"/>
                            <w:szCs w:val="18"/>
                            <w:lang w:eastAsia="en-GB"/>
                          </w:rPr>
                          <w:t>—Working conditions in the Thai fishing and seafood industry—data on wages, hours, recruitment, safety, and more—are detailed in the forthcoming baseline study from Ship to Shore Rights.  Highlights from the survey of 434 fishing and seafood workers in 11 provinces include little evidence of child labour (1%) and an increase from 6% to 42% since 2013 in fishers who recall getting written contracts. The survey also reveals a tangle of wage payment issues in fishing: 24% report receiving less than the legal minimum wage, 24% report withholding of wages, 52% have pay deducted, and 52% report receiving advances from employers. The study will be published in October 2017 and followed by reports on electronic payment of fishers plus a survey of fishing vessel owners on recruitment, new migration rules, and labour market dynamics.</w:t>
                        </w:r>
                      </w:p>
                      <w:p w:rsidR="006C1BA6" w:rsidRPr="006C1BA6" w:rsidRDefault="006C1BA6" w:rsidP="006C1BA6">
                        <w:pPr>
                          <w:spacing w:after="0" w:line="270" w:lineRule="atLeast"/>
                          <w:rPr>
                            <w:rFonts w:ascii="Verdana" w:eastAsia="Times New Roman" w:hAnsi="Verdana" w:cs="Times New Roman"/>
                            <w:color w:val="222222"/>
                            <w:sz w:val="18"/>
                            <w:szCs w:val="18"/>
                            <w:lang w:eastAsia="en-GB"/>
                          </w:rPr>
                        </w:pPr>
                        <w:r w:rsidRPr="006C1BA6">
                          <w:rPr>
                            <w:rFonts w:ascii="Verdana" w:eastAsia="Times New Roman" w:hAnsi="Verdana" w:cs="Times New Roman"/>
                            <w:color w:val="222222"/>
                            <w:sz w:val="18"/>
                            <w:szCs w:val="18"/>
                            <w:lang w:eastAsia="en-GB"/>
                          </w:rPr>
                          <w:pict>
                            <v:rect id="_x0000_i1029" style="width:0;height:1.5pt" o:hralign="center" o:hrstd="t" o:hr="t" fillcolor="#a0a0a0" stroked="f"/>
                          </w:pict>
                        </w:r>
                      </w:p>
                      <w:p w:rsidR="006C1BA6" w:rsidRPr="006C1BA6" w:rsidRDefault="006C1BA6" w:rsidP="006C1BA6">
                        <w:pPr>
                          <w:spacing w:after="0" w:line="413" w:lineRule="atLeast"/>
                          <w:outlineLvl w:val="1"/>
                          <w:rPr>
                            <w:rFonts w:ascii="Helvetica" w:eastAsia="Times New Roman" w:hAnsi="Helvetica" w:cs="Helvetica"/>
                            <w:b/>
                            <w:bCs/>
                            <w:color w:val="202020"/>
                            <w:sz w:val="33"/>
                            <w:szCs w:val="33"/>
                            <w:lang w:eastAsia="en-GB"/>
                          </w:rPr>
                        </w:pPr>
                        <w:r w:rsidRPr="006C1BA6">
                          <w:rPr>
                            <w:rFonts w:ascii="Verdana" w:eastAsia="Times New Roman" w:hAnsi="Verdana" w:cs="Helvetica"/>
                            <w:b/>
                            <w:bCs/>
                            <w:color w:val="0000CD"/>
                            <w:sz w:val="27"/>
                            <w:szCs w:val="27"/>
                            <w:lang w:eastAsia="en-GB"/>
                          </w:rPr>
                          <w:t>Ship to Shore Rights on the road</w:t>
                        </w:r>
                      </w:p>
                      <w:p w:rsidR="006C1BA6" w:rsidRPr="006C1BA6" w:rsidRDefault="006C1BA6" w:rsidP="006C1BA6">
                        <w:pPr>
                          <w:spacing w:after="0" w:line="270" w:lineRule="atLeast"/>
                          <w:rPr>
                            <w:rFonts w:ascii="Verdana" w:eastAsia="Times New Roman" w:hAnsi="Verdana" w:cs="Times New Roman"/>
                            <w:color w:val="222222"/>
                            <w:sz w:val="18"/>
                            <w:szCs w:val="18"/>
                            <w:lang w:eastAsia="en-GB"/>
                          </w:rPr>
                        </w:pPr>
                        <w:r w:rsidRPr="006C1BA6">
                          <w:rPr>
                            <w:rFonts w:ascii="Verdana" w:eastAsia="Times New Roman" w:hAnsi="Verdana" w:cs="Times New Roman"/>
                            <w:color w:val="222222"/>
                            <w:sz w:val="18"/>
                            <w:szCs w:val="18"/>
                            <w:lang w:eastAsia="en-GB"/>
                          </w:rPr>
                          <w:br/>
                        </w:r>
                        <w:r w:rsidRPr="006C1BA6">
                          <w:rPr>
                            <w:rFonts w:ascii="Verdana" w:eastAsia="Times New Roman" w:hAnsi="Verdana" w:cs="Times New Roman"/>
                            <w:b/>
                            <w:bCs/>
                            <w:color w:val="222222"/>
                            <w:sz w:val="18"/>
                            <w:szCs w:val="18"/>
                            <w:lang w:eastAsia="en-GB"/>
                          </w:rPr>
                          <w:t>Seattle and Geneva</w:t>
                        </w:r>
                        <w:r w:rsidRPr="006C1BA6">
                          <w:rPr>
                            <w:rFonts w:ascii="Verdana" w:eastAsia="Times New Roman" w:hAnsi="Verdana" w:cs="Times New Roman"/>
                            <w:color w:val="222222"/>
                            <w:sz w:val="18"/>
                            <w:szCs w:val="18"/>
                            <w:lang w:eastAsia="en-GB"/>
                          </w:rPr>
                          <w:t>—The project featured in industry and civil society panels at the </w:t>
                        </w:r>
                        <w:proofErr w:type="spellStart"/>
                        <w:r w:rsidRPr="006C1BA6">
                          <w:rPr>
                            <w:rFonts w:ascii="Verdana" w:eastAsia="Times New Roman" w:hAnsi="Verdana" w:cs="Times New Roman"/>
                            <w:color w:val="222222"/>
                            <w:sz w:val="18"/>
                            <w:szCs w:val="18"/>
                            <w:lang w:eastAsia="en-GB"/>
                          </w:rPr>
                          <w:fldChar w:fldCharType="begin"/>
                        </w:r>
                        <w:r w:rsidRPr="006C1BA6">
                          <w:rPr>
                            <w:rFonts w:ascii="Verdana" w:eastAsia="Times New Roman" w:hAnsi="Verdana" w:cs="Times New Roman"/>
                            <w:color w:val="222222"/>
                            <w:sz w:val="18"/>
                            <w:szCs w:val="18"/>
                            <w:lang w:eastAsia="en-GB"/>
                          </w:rPr>
                          <w:instrText xml:space="preserve"> HYPERLINK "http://www.seafoodsummit.org/session/are-you-willing-to-pay-more-for-scrupulous-seafood/" </w:instrText>
                        </w:r>
                        <w:r w:rsidRPr="006C1BA6">
                          <w:rPr>
                            <w:rFonts w:ascii="Verdana" w:eastAsia="Times New Roman" w:hAnsi="Verdana" w:cs="Times New Roman"/>
                            <w:color w:val="222222"/>
                            <w:sz w:val="18"/>
                            <w:szCs w:val="18"/>
                            <w:lang w:eastAsia="en-GB"/>
                          </w:rPr>
                          <w:fldChar w:fldCharType="separate"/>
                        </w:r>
                        <w:r w:rsidRPr="006C1BA6">
                          <w:rPr>
                            <w:rFonts w:ascii="Verdana" w:eastAsia="Times New Roman" w:hAnsi="Verdana" w:cs="Times New Roman"/>
                            <w:color w:val="2BAADF"/>
                            <w:sz w:val="18"/>
                            <w:szCs w:val="18"/>
                            <w:u w:val="single"/>
                            <w:lang w:eastAsia="en-GB"/>
                          </w:rPr>
                          <w:t>SeaWeb</w:t>
                        </w:r>
                        <w:proofErr w:type="spellEnd"/>
                        <w:r w:rsidRPr="006C1BA6">
                          <w:rPr>
                            <w:rFonts w:ascii="Verdana" w:eastAsia="Times New Roman" w:hAnsi="Verdana" w:cs="Times New Roman"/>
                            <w:color w:val="2BAADF"/>
                            <w:sz w:val="18"/>
                            <w:szCs w:val="18"/>
                            <w:u w:val="single"/>
                            <w:lang w:eastAsia="en-GB"/>
                          </w:rPr>
                          <w:t xml:space="preserve"> Conference</w:t>
                        </w:r>
                        <w:r w:rsidRPr="006C1BA6">
                          <w:rPr>
                            <w:rFonts w:ascii="Verdana" w:eastAsia="Times New Roman" w:hAnsi="Verdana" w:cs="Times New Roman"/>
                            <w:color w:val="222222"/>
                            <w:sz w:val="18"/>
                            <w:szCs w:val="18"/>
                            <w:lang w:eastAsia="en-GB"/>
                          </w:rPr>
                          <w:fldChar w:fldCharType="end"/>
                        </w:r>
                        <w:r w:rsidRPr="006C1BA6">
                          <w:rPr>
                            <w:rFonts w:ascii="Verdana" w:eastAsia="Times New Roman" w:hAnsi="Verdana" w:cs="Times New Roman"/>
                            <w:color w:val="222222"/>
                            <w:sz w:val="18"/>
                            <w:szCs w:val="18"/>
                            <w:lang w:eastAsia="en-GB"/>
                          </w:rPr>
                          <w:t> in Seattle, Washington in May 2017, and in a presentation to the first tripartite ILO Migrant Fishers meeting in Geneva in September. (See the report </w:t>
                        </w:r>
                        <w:hyperlink r:id="rId11" w:history="1">
                          <w:r w:rsidRPr="006C1BA6">
                            <w:rPr>
                              <w:rFonts w:ascii="Verdana" w:eastAsia="Times New Roman" w:hAnsi="Verdana" w:cs="Times New Roman"/>
                              <w:color w:val="2BAADF"/>
                              <w:sz w:val="18"/>
                              <w:szCs w:val="18"/>
                              <w:u w:val="single"/>
                              <w:lang w:eastAsia="en-GB"/>
                            </w:rPr>
                            <w:t>here</w:t>
                          </w:r>
                        </w:hyperlink>
                        <w:r w:rsidRPr="006C1BA6">
                          <w:rPr>
                            <w:rFonts w:ascii="Verdana" w:eastAsia="Times New Roman" w:hAnsi="Verdana" w:cs="Times New Roman"/>
                            <w:color w:val="222222"/>
                            <w:sz w:val="18"/>
                            <w:szCs w:val="18"/>
                            <w:lang w:eastAsia="en-GB"/>
                          </w:rPr>
                          <w:t>). Topping the list of questions were progress on ratification by Thailand of the Forced Labour Protocol and Convention 188, organizing rights for migrant workers, and stronger labour enforcement in the fishing industry. The Thai government sent delegations to both meetings.</w:t>
                        </w:r>
                      </w:p>
                      <w:p w:rsidR="006C1BA6" w:rsidRPr="006C1BA6" w:rsidRDefault="006C1BA6" w:rsidP="006C1BA6">
                        <w:pPr>
                          <w:spacing w:after="0" w:line="270" w:lineRule="atLeast"/>
                          <w:rPr>
                            <w:rFonts w:ascii="Verdana" w:eastAsia="Times New Roman" w:hAnsi="Verdana" w:cs="Times New Roman"/>
                            <w:color w:val="222222"/>
                            <w:sz w:val="18"/>
                            <w:szCs w:val="18"/>
                            <w:lang w:eastAsia="en-GB"/>
                          </w:rPr>
                        </w:pPr>
                        <w:r w:rsidRPr="006C1BA6">
                          <w:rPr>
                            <w:rFonts w:ascii="Verdana" w:eastAsia="Times New Roman" w:hAnsi="Verdana" w:cs="Times New Roman"/>
                            <w:color w:val="222222"/>
                            <w:sz w:val="18"/>
                            <w:szCs w:val="18"/>
                            <w:lang w:eastAsia="en-GB"/>
                          </w:rPr>
                          <w:br/>
                        </w:r>
                        <w:r w:rsidRPr="006C1BA6">
                          <w:rPr>
                            <w:rFonts w:ascii="Verdana" w:eastAsia="Times New Roman" w:hAnsi="Verdana" w:cs="Times New Roman"/>
                            <w:i/>
                            <w:iCs/>
                            <w:color w:val="222222"/>
                            <w:sz w:val="15"/>
                            <w:szCs w:val="15"/>
                            <w:lang w:eastAsia="en-GB"/>
                          </w:rPr>
                          <w:t>The contents of this publication are the sole responsibility of the ILO Ship to Shore Rights Project and can in no way be taken to reflect the views of the European Union or the Thai Ministry of Labour.</w:t>
                        </w:r>
                      </w:p>
                    </w:tc>
                  </w:tr>
                </w:tbl>
                <w:p w:rsidR="006C1BA6" w:rsidRPr="006C1BA6" w:rsidRDefault="006C1BA6" w:rsidP="006C1BA6">
                  <w:pPr>
                    <w:spacing w:after="0" w:line="240" w:lineRule="auto"/>
                    <w:rPr>
                      <w:rFonts w:ascii="Times New Roman" w:eastAsia="Times New Roman" w:hAnsi="Times New Roman" w:cs="Times New Roman"/>
                      <w:sz w:val="24"/>
                      <w:szCs w:val="24"/>
                      <w:lang w:eastAsia="en-GB"/>
                    </w:rPr>
                  </w:pPr>
                </w:p>
              </w:tc>
            </w:tr>
          </w:tbl>
          <w:p w:rsidR="006C1BA6" w:rsidRPr="006C1BA6" w:rsidRDefault="006C1BA6" w:rsidP="006C1BA6">
            <w:pPr>
              <w:spacing w:after="0" w:line="240" w:lineRule="auto"/>
              <w:rPr>
                <w:rFonts w:ascii="Times New Roman" w:eastAsia="Times New Roman" w:hAnsi="Times New Roman" w:cs="Times New Roman"/>
                <w:color w:val="000000"/>
                <w:sz w:val="27"/>
                <w:szCs w:val="27"/>
                <w:lang w:eastAsia="en-GB"/>
              </w:rPr>
            </w:pPr>
          </w:p>
        </w:tc>
      </w:tr>
      <w:tr w:rsidR="006C1BA6" w:rsidRPr="006C1BA6" w:rsidTr="006C1BA6">
        <w:tc>
          <w:tcPr>
            <w:tcW w:w="0" w:type="auto"/>
            <w:tcBorders>
              <w:top w:val="nil"/>
              <w:bottom w:val="single" w:sz="12" w:space="0" w:color="EAEAEA"/>
            </w:tcBorders>
            <w:shd w:val="clear" w:color="auto" w:fill="FAFAFA"/>
            <w:tcMar>
              <w:top w:w="0" w:type="dxa"/>
              <w:left w:w="0" w:type="dxa"/>
              <w:bottom w:w="135" w:type="dxa"/>
              <w:right w:w="0" w:type="dxa"/>
            </w:tcMar>
            <w:hideMark/>
          </w:tcPr>
          <w:p w:rsidR="006C1BA6" w:rsidRPr="006C1BA6" w:rsidRDefault="006C1BA6" w:rsidP="006C1BA6">
            <w:pPr>
              <w:spacing w:after="0" w:line="240" w:lineRule="auto"/>
              <w:jc w:val="center"/>
              <w:rPr>
                <w:rFonts w:ascii="Times New Roman" w:eastAsia="Times New Roman" w:hAnsi="Times New Roman" w:cs="Times New Roman"/>
                <w:sz w:val="20"/>
                <w:szCs w:val="20"/>
                <w:lang w:eastAsia="en-GB"/>
              </w:rPr>
            </w:pPr>
            <w:bookmarkStart w:id="0" w:name="_GoBack"/>
            <w:bookmarkEnd w:id="0"/>
            <w:r w:rsidRPr="006C1BA6">
              <w:rPr>
                <w:rFonts w:ascii="Verdana" w:eastAsia="Times New Roman" w:hAnsi="Verdana" w:cs="Times New Roman"/>
                <w:sz w:val="18"/>
                <w:szCs w:val="18"/>
                <w:lang w:eastAsia="en-GB"/>
              </w:rPr>
              <w:lastRenderedPageBreak/>
              <w:t xml:space="preserve">Funded by the European Union. </w:t>
            </w:r>
            <w:r w:rsidRPr="006C1BA6">
              <w:rPr>
                <w:rFonts w:ascii="Verdana" w:eastAsia="Times New Roman" w:hAnsi="Verdana" w:cs="Helvetica"/>
                <w:i/>
                <w:iCs/>
                <w:color w:val="656565"/>
                <w:sz w:val="18"/>
                <w:szCs w:val="18"/>
                <w:lang w:eastAsia="en-GB"/>
              </w:rPr>
              <w:t>© *2017* *INTERNATIONAL LABOUR ORGANIZATION*, All rights reserve</w:t>
            </w:r>
            <w:r w:rsidRPr="006C1BA6">
              <w:rPr>
                <w:rFonts w:ascii="Helvetica" w:eastAsia="Times New Roman" w:hAnsi="Helvetica" w:cs="Helvetica"/>
                <w:i/>
                <w:iCs/>
                <w:color w:val="656565"/>
                <w:sz w:val="18"/>
                <w:szCs w:val="18"/>
                <w:lang w:eastAsia="en-GB"/>
              </w:rPr>
              <w:t>d.</w:t>
            </w:r>
          </w:p>
        </w:tc>
      </w:tr>
    </w:tbl>
    <w:p w:rsidR="00762D4A" w:rsidRDefault="00762D4A"/>
    <w:sectPr w:rsidR="00762D4A" w:rsidSect="006C1BA6">
      <w:pgSz w:w="11906" w:h="16838"/>
      <w:pgMar w:top="720" w:right="68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A6"/>
    <w:rsid w:val="006C1BA6"/>
    <w:rsid w:val="00762D4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EA997-11E3-4ED8-8A42-F87C03D1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C1B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1BA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C1BA6"/>
    <w:rPr>
      <w:b/>
      <w:bCs/>
    </w:rPr>
  </w:style>
  <w:style w:type="character" w:styleId="Hyperlink">
    <w:name w:val="Hyperlink"/>
    <w:basedOn w:val="DefaultParagraphFont"/>
    <w:uiPriority w:val="99"/>
    <w:semiHidden/>
    <w:unhideWhenUsed/>
    <w:rsid w:val="006C1BA6"/>
    <w:rPr>
      <w:color w:val="0000FF"/>
      <w:u w:val="single"/>
    </w:rPr>
  </w:style>
  <w:style w:type="character" w:styleId="Emphasis">
    <w:name w:val="Emphasis"/>
    <w:basedOn w:val="DefaultParagraphFont"/>
    <w:uiPriority w:val="20"/>
    <w:qFormat/>
    <w:rsid w:val="006C1B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20248">
      <w:bodyDiv w:val="1"/>
      <w:marLeft w:val="0"/>
      <w:marRight w:val="0"/>
      <w:marTop w:val="0"/>
      <w:marBottom w:val="0"/>
      <w:divBdr>
        <w:top w:val="none" w:sz="0" w:space="0" w:color="auto"/>
        <w:left w:val="none" w:sz="0" w:space="0" w:color="auto"/>
        <w:bottom w:val="none" w:sz="0" w:space="0" w:color="auto"/>
        <w:right w:val="none" w:sz="0" w:space="0" w:color="auto"/>
      </w:divBdr>
      <w:divsChild>
        <w:div w:id="922496636">
          <w:marLeft w:val="0"/>
          <w:marRight w:val="0"/>
          <w:marTop w:val="0"/>
          <w:marBottom w:val="0"/>
          <w:divBdr>
            <w:top w:val="none" w:sz="0" w:space="0" w:color="auto"/>
            <w:left w:val="none" w:sz="0" w:space="0" w:color="auto"/>
            <w:bottom w:val="none" w:sz="0" w:space="0" w:color="auto"/>
            <w:right w:val="none" w:sz="0" w:space="0" w:color="auto"/>
          </w:divBdr>
        </w:div>
        <w:div w:id="134659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o.org/asia/publications/WCMS_554738/lang--en/index.htm" TargetMode="External"/><Relationship Id="rId11" Type="http://schemas.openxmlformats.org/officeDocument/2006/relationships/hyperlink" Target="http://www.ilo.org/sector/activities/sectoral-meetings/WCMS_552792/lang--en/index.htm" TargetMode="External"/><Relationship Id="rId5" Type="http://schemas.openxmlformats.org/officeDocument/2006/relationships/image" Target="media/image2.jpeg"/><Relationship Id="rId10" Type="http://schemas.openxmlformats.org/officeDocument/2006/relationships/hyperlink" Target="http://www.ilo.org/asia/publications/WCMS_557725/lang--en/index.htm"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Judd, Jason</dc:creator>
  <cp:keywords/>
  <dc:description/>
  <cp:lastModifiedBy>Judd, Jason</cp:lastModifiedBy>
  <cp:revision>1</cp:revision>
  <dcterms:created xsi:type="dcterms:W3CDTF">2017-10-11T09:42:00Z</dcterms:created>
  <dcterms:modified xsi:type="dcterms:W3CDTF">2017-10-11T09:49:00Z</dcterms:modified>
</cp:coreProperties>
</file>